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677616776"/>
        <w:docPartObj>
          <w:docPartGallery w:val="Cover Pages"/>
          <w:docPartUnique/>
        </w:docPartObj>
      </w:sdtPr>
      <w:sdtEndPr>
        <w:rPr>
          <w:rFonts w:asciiTheme="majorHAnsi" w:hAnsiTheme="majorHAnsi"/>
          <w:b/>
          <w:sz w:val="24"/>
          <w:szCs w:val="24"/>
          <w:lang w:val="es-ES_tradnl"/>
        </w:rPr>
      </w:sdtEndPr>
      <w:sdtContent>
        <w:p w14:paraId="520A9CE7" w14:textId="77777777" w:rsidR="00C25B91" w:rsidRDefault="00585715">
          <w:r>
            <w:rPr>
              <w:noProof/>
              <w:lang w:val="fr-FR" w:eastAsia="fr-FR"/>
            </w:rPr>
            <mc:AlternateContent>
              <mc:Choice Requires="wps">
                <w:drawing>
                  <wp:anchor distT="0" distB="0" distL="114300" distR="114300" simplePos="0" relativeHeight="251660288" behindDoc="0" locked="1" layoutInCell="0" allowOverlap="1" wp14:anchorId="73D93B07" wp14:editId="23181FAB">
                    <wp:simplePos x="0" y="0"/>
                    <wp:positionH relativeFrom="page">
                      <wp:posOffset>1143000</wp:posOffset>
                    </wp:positionH>
                    <wp:positionV relativeFrom="page">
                      <wp:posOffset>3548380</wp:posOffset>
                    </wp:positionV>
                    <wp:extent cx="5486400" cy="5072380"/>
                    <wp:effectExtent l="0" t="0" r="0" b="0"/>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0723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sdt>
                                <w:sdtPr>
                                  <w:rPr>
                                    <w:rFonts w:asciiTheme="majorHAnsi" w:hAnsiTheme="majorHAnsi"/>
                                    <w:b/>
                                    <w:sz w:val="56"/>
                                    <w:szCs w:val="56"/>
                                    <w:lang w:val="es-AR"/>
                                  </w:rPr>
                                  <w:alias w:val="Titre"/>
                                  <w:id w:val="-424110634"/>
                                  <w:dataBinding w:prefixMappings="xmlns:ns0='http://purl.org/dc/elements/1.1/' xmlns:ns1='http://schemas.openxmlformats.org/package/2006/metadata/core-properties' " w:xpath="/ns1:coreProperties[1]/ns0:title[1]" w:storeItemID="{6C3C8BC8-F283-45AE-878A-BAB7291924A1}"/>
                                  <w:text/>
                                </w:sdtPr>
                                <w:sdtEndPr/>
                                <w:sdtContent>
                                  <w:p w14:paraId="553EDE05" w14:textId="4E8F8855" w:rsidR="00C54C67" w:rsidRPr="00D97C71" w:rsidRDefault="00C54C67">
                                    <w:pPr>
                                      <w:contextualSpacing/>
                                      <w:rPr>
                                        <w:rFonts w:asciiTheme="majorHAnsi" w:hAnsiTheme="majorHAnsi"/>
                                        <w:b/>
                                        <w:sz w:val="56"/>
                                        <w:szCs w:val="56"/>
                                        <w:lang w:val="es-AR"/>
                                      </w:rPr>
                                    </w:pPr>
                                    <w:r w:rsidRPr="00D97C71">
                                      <w:rPr>
                                        <w:rFonts w:asciiTheme="majorHAnsi" w:hAnsiTheme="majorHAnsi"/>
                                        <w:b/>
                                        <w:sz w:val="56"/>
                                        <w:szCs w:val="56"/>
                                        <w:lang w:val="es-AR"/>
                                      </w:rPr>
                                      <w:t xml:space="preserve">Plan de acción para la cooperación regional en la gestión de productos químicos y </w:t>
                                    </w:r>
                                    <w:r>
                                      <w:rPr>
                                        <w:rFonts w:asciiTheme="majorHAnsi" w:hAnsiTheme="majorHAnsi"/>
                                        <w:b/>
                                        <w:sz w:val="56"/>
                                        <w:szCs w:val="56"/>
                                        <w:lang w:val="es-AR"/>
                                      </w:rPr>
                                      <w:t>desechos</w:t>
                                    </w:r>
                                  </w:p>
                                </w:sdtContent>
                              </w:sdt>
                              <w:p w14:paraId="67D8492B" w14:textId="77777777" w:rsidR="00C54C67" w:rsidRPr="00D97C71" w:rsidRDefault="00C54C67">
                                <w:pPr>
                                  <w:contextualSpacing/>
                                  <w:rPr>
                                    <w:rFonts w:asciiTheme="majorHAnsi" w:hAnsiTheme="majorHAnsi"/>
                                    <w:sz w:val="40"/>
                                    <w:szCs w:val="40"/>
                                    <w:lang w:val="es-AR"/>
                                  </w:rPr>
                                </w:pPr>
                              </w:p>
                              <w:p w14:paraId="6F7BF147" w14:textId="77777777" w:rsidR="00C54C67" w:rsidRPr="00D97C71" w:rsidRDefault="00C54C67" w:rsidP="00C25B91">
                                <w:pPr>
                                  <w:contextualSpacing/>
                                  <w:rPr>
                                    <w:rFonts w:asciiTheme="majorHAnsi" w:hAnsiTheme="majorHAnsi"/>
                                    <w:sz w:val="40"/>
                                    <w:szCs w:val="40"/>
                                    <w:lang w:val="es-AR"/>
                                  </w:rPr>
                                </w:pPr>
                                <w:r>
                                  <w:rPr>
                                    <w:rFonts w:ascii="Calibri" w:eastAsia="Calibri" w:hAnsi="Calibri" w:cs="Calibri"/>
                                    <w:sz w:val="40"/>
                                    <w:szCs w:val="40"/>
                                    <w:bdr w:val="nil"/>
                                    <w:lang w:val="es-ES_tradnl" w:bidi="es-ES_tradnl"/>
                                  </w:rPr>
                                  <w:t>América Latina y el Caribe</w:t>
                                </w:r>
                              </w:p>
                              <w:p w14:paraId="00E417E6" w14:textId="77777777" w:rsidR="00C54C67" w:rsidRPr="00D97C71" w:rsidRDefault="00C54C67" w:rsidP="00C25B91">
                                <w:pPr>
                                  <w:contextualSpacing/>
                                  <w:rPr>
                                    <w:rFonts w:asciiTheme="majorHAnsi" w:hAnsiTheme="majorHAnsi"/>
                                    <w:sz w:val="40"/>
                                    <w:szCs w:val="40"/>
                                    <w:lang w:val="es-AR"/>
                                  </w:rPr>
                                </w:pPr>
                              </w:p>
                              <w:p w14:paraId="497583A2" w14:textId="407EFF09" w:rsidR="00C54C67" w:rsidRPr="00D97C71" w:rsidRDefault="00C54C67" w:rsidP="00C25B91">
                                <w:pPr>
                                  <w:contextualSpacing/>
                                  <w:rPr>
                                    <w:rFonts w:asciiTheme="majorHAnsi" w:hAnsiTheme="majorHAnsi"/>
                                    <w:sz w:val="40"/>
                                    <w:szCs w:val="40"/>
                                    <w:lang w:val="es-AR"/>
                                  </w:rPr>
                                </w:pPr>
                                <w:r>
                                  <w:rPr>
                                    <w:rFonts w:ascii="Calibri" w:eastAsia="Calibri" w:hAnsi="Calibri" w:cs="Calibri"/>
                                    <w:sz w:val="40"/>
                                    <w:szCs w:val="40"/>
                                    <w:bdr w:val="nil"/>
                                    <w:lang w:val="es-ES_tradnl" w:bidi="es-ES_tradnl"/>
                                  </w:rPr>
                                  <w:t>Bienio 2019-2020</w:t>
                                </w:r>
                              </w:p>
                              <w:p w14:paraId="3C47B6B8" w14:textId="77777777" w:rsidR="00C54C67" w:rsidRPr="00D97C71" w:rsidRDefault="00C54C67" w:rsidP="00C25B91">
                                <w:pPr>
                                  <w:contextualSpacing/>
                                  <w:rPr>
                                    <w:rFonts w:asciiTheme="majorHAnsi" w:hAnsiTheme="majorHAnsi"/>
                                    <w:lang w:val="es-AR"/>
                                  </w:rPr>
                                </w:pPr>
                              </w:p>
                              <w:p w14:paraId="2639801F" w14:textId="6F83AF2C" w:rsidR="00C54C67" w:rsidRDefault="00C54C67">
                                <w:pPr>
                                  <w:rPr>
                                    <w:lang w:val="es-AR"/>
                                  </w:rPr>
                                </w:pPr>
                              </w:p>
                              <w:p w14:paraId="29E412D6" w14:textId="2DB36C4B" w:rsidR="00C54C67" w:rsidRDefault="00C54C67">
                                <w:pPr>
                                  <w:rPr>
                                    <w:lang w:val="es-AR"/>
                                  </w:rPr>
                                </w:pPr>
                              </w:p>
                              <w:p w14:paraId="574E36D6" w14:textId="6E9A956B" w:rsidR="00C54C67" w:rsidRDefault="00C54C67">
                                <w:pPr>
                                  <w:rPr>
                                    <w:lang w:val="es-AR"/>
                                  </w:rPr>
                                </w:pPr>
                              </w:p>
                              <w:p w14:paraId="3B63165E" w14:textId="635DEE96" w:rsidR="00C54C67" w:rsidRDefault="00C54C67">
                                <w:pPr>
                                  <w:rPr>
                                    <w:lang w:val="es-AR"/>
                                  </w:rPr>
                                </w:pPr>
                              </w:p>
                              <w:p w14:paraId="223385FA" w14:textId="77777777" w:rsidR="00C54C67" w:rsidRDefault="00C54C67">
                                <w:pPr>
                                  <w:rPr>
                                    <w:lang w:val="es-AR"/>
                                  </w:rPr>
                                </w:pPr>
                              </w:p>
                              <w:p w14:paraId="2596D38D" w14:textId="62B70479" w:rsidR="00C54C67" w:rsidRPr="00D97C71" w:rsidRDefault="00C54C67">
                                <w:pPr>
                                  <w:rPr>
                                    <w:lang w:val="es-AR"/>
                                  </w:rPr>
                                </w:pPr>
                                <w:r>
                                  <w:rPr>
                                    <w:lang w:val="es-AR"/>
                                  </w:rPr>
                                  <w:t xml:space="preserve">Borrador Final </w:t>
                                </w:r>
                                <w:proofErr w:type="gramStart"/>
                                <w:r>
                                  <w:rPr>
                                    <w:lang w:val="es-AR"/>
                                  </w:rPr>
                                  <w:t>Agosto</w:t>
                                </w:r>
                                <w:proofErr w:type="gramEnd"/>
                                <w:r>
                                  <w:rPr>
                                    <w:lang w:val="es-AR"/>
                                  </w:rPr>
                                  <w:t xml:space="preserve"> 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93B07" id="Rectangle 3" o:spid="_x0000_s1026" style="position:absolute;margin-left:90pt;margin-top:279.4pt;width:6in;height:399.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" o:allowincell="f" filled="f" stroked="f">
                    <v:textbox>
                      <w:txbxContent>
                        <w:sdt>
                          <w:sdtPr>
                            <w:rPr>
                              <w:rFonts w:asciiTheme="majorHAnsi" w:hAnsiTheme="majorHAnsi"/>
                              <w:b/>
                              <w:sz w:val="56"/>
                              <w:szCs w:val="56"/>
                              <w:lang w:val="es-AR"/>
                            </w:rPr>
                            <w:alias w:val="Titre"/>
                            <w:id w:val="-424110634"/>
                            <w:dataBinding w:prefixMappings="xmlns:ns0='http://purl.org/dc/elements/1.1/' xmlns:ns1='http://schemas.openxmlformats.org/package/2006/metadata/core-properties' " w:xpath="/ns1:coreProperties[1]/ns0:title[1]" w:storeItemID="{6C3C8BC8-F283-45AE-878A-BAB7291924A1}"/>
                            <w:text/>
                          </w:sdtPr>
                          <w:sdtEndPr/>
                          <w:sdtContent>
                            <w:p w14:paraId="553EDE05" w14:textId="4E8F8855" w:rsidR="00C54C67" w:rsidRPr="00D97C71" w:rsidRDefault="00C54C67">
                              <w:pPr>
                                <w:contextualSpacing/>
                                <w:rPr>
                                  <w:rFonts w:asciiTheme="majorHAnsi" w:hAnsiTheme="majorHAnsi"/>
                                  <w:b/>
                                  <w:sz w:val="56"/>
                                  <w:szCs w:val="56"/>
                                  <w:lang w:val="es-AR"/>
                                </w:rPr>
                              </w:pPr>
                              <w:r w:rsidRPr="00D97C71">
                                <w:rPr>
                                  <w:rFonts w:asciiTheme="majorHAnsi" w:hAnsiTheme="majorHAnsi"/>
                                  <w:b/>
                                  <w:sz w:val="56"/>
                                  <w:szCs w:val="56"/>
                                  <w:lang w:val="es-AR"/>
                                </w:rPr>
                                <w:t xml:space="preserve">Plan de acción para la cooperación regional en la gestión de productos químicos y </w:t>
                              </w:r>
                              <w:r>
                                <w:rPr>
                                  <w:rFonts w:asciiTheme="majorHAnsi" w:hAnsiTheme="majorHAnsi"/>
                                  <w:b/>
                                  <w:sz w:val="56"/>
                                  <w:szCs w:val="56"/>
                                  <w:lang w:val="es-AR"/>
                                </w:rPr>
                                <w:t>desechos</w:t>
                              </w:r>
                            </w:p>
                          </w:sdtContent>
                        </w:sdt>
                        <w:p w14:paraId="67D8492B" w14:textId="77777777" w:rsidR="00C54C67" w:rsidRPr="00D97C71" w:rsidRDefault="00C54C67">
                          <w:pPr>
                            <w:contextualSpacing/>
                            <w:rPr>
                              <w:rFonts w:asciiTheme="majorHAnsi" w:hAnsiTheme="majorHAnsi"/>
                              <w:sz w:val="40"/>
                              <w:szCs w:val="40"/>
                              <w:lang w:val="es-AR"/>
                            </w:rPr>
                          </w:pPr>
                        </w:p>
                        <w:p w14:paraId="6F7BF147" w14:textId="77777777" w:rsidR="00C54C67" w:rsidRPr="00D97C71" w:rsidRDefault="00C54C67" w:rsidP="00C25B91">
                          <w:pPr>
                            <w:contextualSpacing/>
                            <w:rPr>
                              <w:rFonts w:asciiTheme="majorHAnsi" w:hAnsiTheme="majorHAnsi"/>
                              <w:sz w:val="40"/>
                              <w:szCs w:val="40"/>
                              <w:lang w:val="es-AR"/>
                            </w:rPr>
                          </w:pPr>
                          <w:r>
                            <w:rPr>
                              <w:rFonts w:ascii="Calibri" w:eastAsia="Calibri" w:hAnsi="Calibri" w:cs="Calibri"/>
                              <w:sz w:val="40"/>
                              <w:szCs w:val="40"/>
                              <w:bdr w:val="nil"/>
                              <w:lang w:val="es-ES_tradnl" w:bidi="es-ES_tradnl"/>
                            </w:rPr>
                            <w:t>América Latina y el Caribe</w:t>
                          </w:r>
                        </w:p>
                        <w:p w14:paraId="00E417E6" w14:textId="77777777" w:rsidR="00C54C67" w:rsidRPr="00D97C71" w:rsidRDefault="00C54C67" w:rsidP="00C25B91">
                          <w:pPr>
                            <w:contextualSpacing/>
                            <w:rPr>
                              <w:rFonts w:asciiTheme="majorHAnsi" w:hAnsiTheme="majorHAnsi"/>
                              <w:sz w:val="40"/>
                              <w:szCs w:val="40"/>
                              <w:lang w:val="es-AR"/>
                            </w:rPr>
                          </w:pPr>
                        </w:p>
                        <w:p w14:paraId="497583A2" w14:textId="407EFF09" w:rsidR="00C54C67" w:rsidRPr="00D97C71" w:rsidRDefault="00C54C67" w:rsidP="00C25B91">
                          <w:pPr>
                            <w:contextualSpacing/>
                            <w:rPr>
                              <w:rFonts w:asciiTheme="majorHAnsi" w:hAnsiTheme="majorHAnsi"/>
                              <w:sz w:val="40"/>
                              <w:szCs w:val="40"/>
                              <w:lang w:val="es-AR"/>
                            </w:rPr>
                          </w:pPr>
                          <w:r>
                            <w:rPr>
                              <w:rFonts w:ascii="Calibri" w:eastAsia="Calibri" w:hAnsi="Calibri" w:cs="Calibri"/>
                              <w:sz w:val="40"/>
                              <w:szCs w:val="40"/>
                              <w:bdr w:val="nil"/>
                              <w:lang w:val="es-ES_tradnl" w:bidi="es-ES_tradnl"/>
                            </w:rPr>
                            <w:t>Bienio 2019-2020</w:t>
                          </w:r>
                        </w:p>
                        <w:p w14:paraId="3C47B6B8" w14:textId="77777777" w:rsidR="00C54C67" w:rsidRPr="00D97C71" w:rsidRDefault="00C54C67" w:rsidP="00C25B91">
                          <w:pPr>
                            <w:contextualSpacing/>
                            <w:rPr>
                              <w:rFonts w:asciiTheme="majorHAnsi" w:hAnsiTheme="majorHAnsi"/>
                              <w:lang w:val="es-AR"/>
                            </w:rPr>
                          </w:pPr>
                        </w:p>
                        <w:p w14:paraId="2639801F" w14:textId="6F83AF2C" w:rsidR="00C54C67" w:rsidRDefault="00C54C67">
                          <w:pPr>
                            <w:rPr>
                              <w:lang w:val="es-AR"/>
                            </w:rPr>
                          </w:pPr>
                        </w:p>
                        <w:p w14:paraId="29E412D6" w14:textId="2DB36C4B" w:rsidR="00C54C67" w:rsidRDefault="00C54C67">
                          <w:pPr>
                            <w:rPr>
                              <w:lang w:val="es-AR"/>
                            </w:rPr>
                          </w:pPr>
                        </w:p>
                        <w:p w14:paraId="574E36D6" w14:textId="6E9A956B" w:rsidR="00C54C67" w:rsidRDefault="00C54C67">
                          <w:pPr>
                            <w:rPr>
                              <w:lang w:val="es-AR"/>
                            </w:rPr>
                          </w:pPr>
                        </w:p>
                        <w:p w14:paraId="3B63165E" w14:textId="635DEE96" w:rsidR="00C54C67" w:rsidRDefault="00C54C67">
                          <w:pPr>
                            <w:rPr>
                              <w:lang w:val="es-AR"/>
                            </w:rPr>
                          </w:pPr>
                        </w:p>
                        <w:p w14:paraId="223385FA" w14:textId="77777777" w:rsidR="00C54C67" w:rsidRDefault="00C54C67">
                          <w:pPr>
                            <w:rPr>
                              <w:lang w:val="es-AR"/>
                            </w:rPr>
                          </w:pPr>
                        </w:p>
                        <w:p w14:paraId="2596D38D" w14:textId="62B70479" w:rsidR="00C54C67" w:rsidRPr="00D97C71" w:rsidRDefault="00C54C67">
                          <w:pPr>
                            <w:rPr>
                              <w:lang w:val="es-AR"/>
                            </w:rPr>
                          </w:pPr>
                          <w:r>
                            <w:rPr>
                              <w:lang w:val="es-AR"/>
                            </w:rPr>
                            <w:t xml:space="preserve">Borrador Final </w:t>
                          </w:r>
                          <w:proofErr w:type="gramStart"/>
                          <w:r>
                            <w:rPr>
                              <w:lang w:val="es-AR"/>
                            </w:rPr>
                            <w:t>Agosto</w:t>
                          </w:r>
                          <w:proofErr w:type="gramEnd"/>
                          <w:r>
                            <w:rPr>
                              <w:lang w:val="es-AR"/>
                            </w:rPr>
                            <w:t xml:space="preserve"> 2018</w:t>
                          </w:r>
                        </w:p>
                      </w:txbxContent>
                    </v:textbox>
                    <w10:wrap anchorx="page" anchory="page"/>
                    <w10:anchorlock/>
                  </v:rect>
                </w:pict>
              </mc:Fallback>
            </mc:AlternateContent>
          </w:r>
          <w:r w:rsidR="00C25B91">
            <w:rPr>
              <w:noProof/>
              <w:lang w:val="fr-FR" w:eastAsia="fr-FR"/>
            </w:rPr>
            <mc:AlternateContent>
              <mc:Choice Requires="wpg">
                <w:drawing>
                  <wp:anchor distT="0" distB="0" distL="114300" distR="114300" simplePos="0" relativeHeight="251658240" behindDoc="1" locked="1" layoutInCell="0" allowOverlap="1" wp14:anchorId="616C11A6" wp14:editId="09EDEC8B">
                    <wp:simplePos x="0" y="0"/>
                    <wp:positionH relativeFrom="page">
                      <wp:posOffset>276225</wp:posOffset>
                    </wp:positionH>
                    <wp:positionV relativeFrom="page">
                      <wp:posOffset>9544050</wp:posOffset>
                    </wp:positionV>
                    <wp:extent cx="7013575" cy="685800"/>
                    <wp:effectExtent l="0" t="0" r="22225" b="25400"/>
                    <wp:wrapNone/>
                    <wp:docPr id="8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8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wps:spPr>
                            <wps:bodyPr/>
                          </wps:wsp>
                          <wps:wsp>
                            <wps:cNvPr id="8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wps:spPr>
                            <wps:bodyPr/>
                          </wps:wsp>
                        </wpg:wgp>
                      </a:graphicData>
                    </a:graphic>
                  </wp:anchor>
                </w:drawing>
              </mc:Choice>
              <mc:Fallback>
                <w:pict>
                  <v:group w14:anchorId="2699BFA5" id="Group 9" o:spid="_x0000_s1026" style="position:absolute;margin-left:21.75pt;margin-top:751.5pt;width:552.25pt;height:54pt;z-index:-251658240;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" strokecolor="gray"/>
                    <v:shape id="AutoShape 11" o:spid="_x0000_s1028" type="#_x0000_t32" style="position:absolute;left:432;top:14689;width:11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" strokecolor="gray"/>
                    <w10:wrap anchorx="page" anchory="page"/>
                    <w10:anchorlock/>
                  </v:group>
                </w:pict>
              </mc:Fallback>
            </mc:AlternateContent>
          </w:r>
        </w:p>
        <w:p w14:paraId="7C3237D6" w14:textId="77777777" w:rsidR="00C25B91" w:rsidRDefault="00C25B91">
          <w:pPr>
            <w:spacing w:after="0" w:line="240" w:lineRule="auto"/>
            <w:rPr>
              <w:rFonts w:asciiTheme="majorHAnsi" w:hAnsiTheme="majorHAnsi"/>
              <w:b/>
              <w:sz w:val="24"/>
              <w:szCs w:val="24"/>
              <w:lang w:val="es-ES_tradnl"/>
            </w:rPr>
          </w:pPr>
          <w:r>
            <w:rPr>
              <w:rFonts w:asciiTheme="majorHAnsi" w:hAnsiTheme="majorHAnsi"/>
              <w:b/>
              <w:sz w:val="24"/>
              <w:szCs w:val="24"/>
              <w:lang w:val="es-ES_tradnl"/>
            </w:rPr>
            <w:br w:type="page"/>
          </w:r>
        </w:p>
      </w:sdtContent>
    </w:sdt>
    <w:p w14:paraId="2D94F87E" w14:textId="77777777" w:rsidR="00C25B91" w:rsidRDefault="00C25B91" w:rsidP="00C25B91">
      <w:pPr>
        <w:spacing w:after="0" w:line="240" w:lineRule="auto"/>
        <w:ind w:right="843" w:firstLine="851"/>
        <w:jc w:val="center"/>
        <w:rPr>
          <w:rFonts w:asciiTheme="majorHAnsi" w:hAnsiTheme="majorHAnsi"/>
          <w:b/>
          <w:sz w:val="24"/>
          <w:szCs w:val="24"/>
          <w:lang w:val="es-ES_tradnl"/>
        </w:rPr>
        <w:sectPr w:rsidR="00C25B91" w:rsidSect="00C25B91">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08" w:footer="708" w:gutter="0"/>
          <w:cols w:space="708"/>
          <w:titlePg/>
          <w:docGrid w:linePitch="360"/>
        </w:sectPr>
      </w:pPr>
    </w:p>
    <w:bookmarkStart w:id="2" w:name="_Toc380283499" w:displacedByCustomXml="next"/>
    <w:sdt>
      <w:sdtPr>
        <w:rPr>
          <w:rFonts w:asciiTheme="minorHAnsi" w:eastAsiaTheme="minorHAnsi" w:hAnsiTheme="minorHAnsi" w:cstheme="minorBidi"/>
          <w:color w:val="auto"/>
          <w:sz w:val="22"/>
          <w:szCs w:val="22"/>
          <w:lang w:val="es-ES" w:eastAsia="en-US"/>
        </w:rPr>
        <w:id w:val="-866757142"/>
        <w:docPartObj>
          <w:docPartGallery w:val="Table of Contents"/>
          <w:docPartUnique/>
        </w:docPartObj>
      </w:sdtPr>
      <w:sdtEndPr>
        <w:rPr>
          <w:b/>
          <w:bCs/>
        </w:rPr>
      </w:sdtEndPr>
      <w:sdtContent>
        <w:p w14:paraId="470DB50B" w14:textId="77777777" w:rsidR="00C25B91" w:rsidRPr="00585715" w:rsidRDefault="00C25B91" w:rsidP="00C25B91">
          <w:pPr>
            <w:pStyle w:val="TOCHeading"/>
            <w:rPr>
              <w:lang w:val="uz-Cyrl-UZ"/>
            </w:rPr>
          </w:pPr>
          <w:r w:rsidRPr="00585715">
            <w:rPr>
              <w:rFonts w:ascii="Calibri" w:eastAsia="Calibri" w:hAnsi="Calibri" w:cs="Calibri"/>
              <w:color w:val="365F91"/>
              <w:bdr w:val="nil"/>
              <w:lang w:val="uz-Cyrl-UZ" w:bidi="es-ES_tradnl"/>
            </w:rPr>
            <w:t>Contenido</w:t>
          </w:r>
        </w:p>
        <w:p w14:paraId="73E73478" w14:textId="77777777" w:rsidR="00C25B91" w:rsidRPr="00585715" w:rsidRDefault="00C25B91" w:rsidP="00C25B91">
          <w:pPr>
            <w:pStyle w:val="TOC1"/>
            <w:tabs>
              <w:tab w:val="right" w:leader="dot" w:pos="8630"/>
            </w:tabs>
            <w:rPr>
              <w:rFonts w:asciiTheme="majorHAnsi" w:hAnsiTheme="majorHAnsi"/>
              <w:lang w:val="uz-Cyrl-UZ"/>
            </w:rPr>
          </w:pPr>
        </w:p>
        <w:p w14:paraId="3B2D9FE1" w14:textId="10B0431A" w:rsidR="00037F10" w:rsidRPr="004B28EB" w:rsidRDefault="00C25B91">
          <w:pPr>
            <w:pStyle w:val="TOC1"/>
            <w:tabs>
              <w:tab w:val="right" w:leader="dot" w:pos="8630"/>
            </w:tabs>
            <w:rPr>
              <w:rFonts w:eastAsiaTheme="minorEastAsia"/>
              <w:noProof/>
              <w:sz w:val="24"/>
              <w:szCs w:val="24"/>
              <w:lang w:val="es-CO" w:eastAsia="ja-JP"/>
            </w:rPr>
          </w:pPr>
          <w:r w:rsidRPr="001F427B">
            <w:rPr>
              <w:rFonts w:asciiTheme="majorHAnsi" w:hAnsiTheme="majorHAnsi"/>
            </w:rPr>
            <w:fldChar w:fldCharType="begin"/>
          </w:r>
          <w:r w:rsidRPr="00D97C71">
            <w:rPr>
              <w:rFonts w:asciiTheme="majorHAnsi" w:hAnsiTheme="majorHAnsi"/>
              <w:lang w:val="es-AR"/>
            </w:rPr>
            <w:instrText xml:space="preserve"> </w:instrText>
          </w:r>
          <w:r w:rsidR="00FF00B5">
            <w:rPr>
              <w:rFonts w:asciiTheme="majorHAnsi" w:hAnsiTheme="majorHAnsi"/>
              <w:lang w:val="es-AR"/>
            </w:rPr>
            <w:instrText>TOC</w:instrText>
          </w:r>
          <w:r w:rsidRPr="00D97C71">
            <w:rPr>
              <w:rFonts w:asciiTheme="majorHAnsi" w:hAnsiTheme="majorHAnsi"/>
              <w:lang w:val="es-AR"/>
            </w:rPr>
            <w:instrText xml:space="preserve"> \o "1-3" \h \z \u </w:instrText>
          </w:r>
          <w:r w:rsidRPr="001F427B">
            <w:rPr>
              <w:rFonts w:asciiTheme="majorHAnsi" w:hAnsiTheme="majorHAnsi"/>
            </w:rPr>
            <w:fldChar w:fldCharType="separate"/>
          </w:r>
          <w:r w:rsidR="00037F10" w:rsidRPr="0072113F">
            <w:rPr>
              <w:rFonts w:ascii="Calibri" w:eastAsia="Calibri" w:hAnsi="Calibri" w:cs="Calibri"/>
              <w:noProof/>
              <w:color w:val="365F91"/>
              <w:bdr w:val="nil"/>
              <w:lang w:val="es-ES_tradnl" w:bidi="es-ES_tradnl"/>
            </w:rPr>
            <w:t>Mensaje de la Presidente y Vicepresidente del Comité Directivo de la Red de Químicos y Desechos</w:t>
          </w:r>
          <w:r w:rsidR="00037F10">
            <w:rPr>
              <w:noProof/>
            </w:rPr>
            <w:tab/>
          </w:r>
          <w:r w:rsidR="00037F10">
            <w:rPr>
              <w:noProof/>
            </w:rPr>
            <w:fldChar w:fldCharType="begin"/>
          </w:r>
          <w:r w:rsidR="00037F10">
            <w:rPr>
              <w:noProof/>
            </w:rPr>
            <w:instrText xml:space="preserve"> PAGEREF _Toc394751229 \h </w:instrText>
          </w:r>
          <w:r w:rsidR="00037F10">
            <w:rPr>
              <w:noProof/>
            </w:rPr>
          </w:r>
          <w:r w:rsidR="00037F10">
            <w:rPr>
              <w:noProof/>
            </w:rPr>
            <w:fldChar w:fldCharType="separate"/>
          </w:r>
          <w:r w:rsidR="00254A01">
            <w:rPr>
              <w:noProof/>
            </w:rPr>
            <w:t>3</w:t>
          </w:r>
          <w:r w:rsidR="00037F10">
            <w:rPr>
              <w:noProof/>
            </w:rPr>
            <w:fldChar w:fldCharType="end"/>
          </w:r>
        </w:p>
        <w:p w14:paraId="605B6090" w14:textId="2226E570"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Antecedentes</w:t>
          </w:r>
          <w:r>
            <w:rPr>
              <w:noProof/>
            </w:rPr>
            <w:tab/>
          </w:r>
          <w:r>
            <w:rPr>
              <w:noProof/>
            </w:rPr>
            <w:fldChar w:fldCharType="begin"/>
          </w:r>
          <w:r>
            <w:rPr>
              <w:noProof/>
            </w:rPr>
            <w:instrText xml:space="preserve"> PAGEREF _Toc394751230 \h </w:instrText>
          </w:r>
          <w:r>
            <w:rPr>
              <w:noProof/>
            </w:rPr>
          </w:r>
          <w:r>
            <w:rPr>
              <w:noProof/>
            </w:rPr>
            <w:fldChar w:fldCharType="separate"/>
          </w:r>
          <w:r w:rsidR="00254A01">
            <w:rPr>
              <w:noProof/>
            </w:rPr>
            <w:t>5</w:t>
          </w:r>
          <w:r>
            <w:rPr>
              <w:noProof/>
            </w:rPr>
            <w:fldChar w:fldCharType="end"/>
          </w:r>
        </w:p>
        <w:p w14:paraId="2C946EBF" w14:textId="3D1E78A1"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Análisis de situación en América Latina y el Caribe y contextualización del Plan de Acción</w:t>
          </w:r>
          <w:r>
            <w:rPr>
              <w:noProof/>
            </w:rPr>
            <w:tab/>
          </w:r>
          <w:r>
            <w:rPr>
              <w:noProof/>
            </w:rPr>
            <w:fldChar w:fldCharType="begin"/>
          </w:r>
          <w:r>
            <w:rPr>
              <w:noProof/>
            </w:rPr>
            <w:instrText xml:space="preserve"> PAGEREF _Toc394751231 \h </w:instrText>
          </w:r>
          <w:r>
            <w:rPr>
              <w:noProof/>
            </w:rPr>
          </w:r>
          <w:r>
            <w:rPr>
              <w:noProof/>
            </w:rPr>
            <w:fldChar w:fldCharType="separate"/>
          </w:r>
          <w:r w:rsidR="00254A01">
            <w:rPr>
              <w:noProof/>
            </w:rPr>
            <w:t>7</w:t>
          </w:r>
          <w:r>
            <w:rPr>
              <w:noProof/>
            </w:rPr>
            <w:fldChar w:fldCharType="end"/>
          </w:r>
        </w:p>
        <w:p w14:paraId="55696795" w14:textId="788FED87"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Objetivos y temas prioritarios del Plan de Acción</w:t>
          </w:r>
          <w:r>
            <w:rPr>
              <w:noProof/>
            </w:rPr>
            <w:tab/>
          </w:r>
          <w:r>
            <w:rPr>
              <w:noProof/>
            </w:rPr>
            <w:fldChar w:fldCharType="begin"/>
          </w:r>
          <w:r>
            <w:rPr>
              <w:noProof/>
            </w:rPr>
            <w:instrText xml:space="preserve"> PAGEREF _Toc394751232 \h </w:instrText>
          </w:r>
          <w:r>
            <w:rPr>
              <w:noProof/>
            </w:rPr>
          </w:r>
          <w:r>
            <w:rPr>
              <w:noProof/>
            </w:rPr>
            <w:fldChar w:fldCharType="separate"/>
          </w:r>
          <w:r w:rsidR="00254A01">
            <w:rPr>
              <w:noProof/>
            </w:rPr>
            <w:t>11</w:t>
          </w:r>
          <w:r>
            <w:rPr>
              <w:noProof/>
            </w:rPr>
            <w:fldChar w:fldCharType="end"/>
          </w:r>
        </w:p>
        <w:p w14:paraId="47B7A2EF" w14:textId="2396FE9E"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Plan de acción (2019-2020)</w:t>
          </w:r>
          <w:r>
            <w:rPr>
              <w:noProof/>
            </w:rPr>
            <w:tab/>
          </w:r>
          <w:r>
            <w:rPr>
              <w:noProof/>
            </w:rPr>
            <w:fldChar w:fldCharType="begin"/>
          </w:r>
          <w:r>
            <w:rPr>
              <w:noProof/>
            </w:rPr>
            <w:instrText xml:space="preserve"> PAGEREF _Toc394751233 \h </w:instrText>
          </w:r>
          <w:r>
            <w:rPr>
              <w:noProof/>
            </w:rPr>
          </w:r>
          <w:r>
            <w:rPr>
              <w:noProof/>
            </w:rPr>
            <w:fldChar w:fldCharType="separate"/>
          </w:r>
          <w:r w:rsidR="00254A01">
            <w:rPr>
              <w:noProof/>
            </w:rPr>
            <w:t>14</w:t>
          </w:r>
          <w:r>
            <w:rPr>
              <w:noProof/>
            </w:rPr>
            <w:fldChar w:fldCharType="end"/>
          </w:r>
        </w:p>
        <w:p w14:paraId="6AF28290" w14:textId="4DA6EF4B"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Contribuciones a la implementación de la agenda 2030</w:t>
          </w:r>
          <w:r>
            <w:rPr>
              <w:noProof/>
            </w:rPr>
            <w:tab/>
          </w:r>
          <w:r>
            <w:rPr>
              <w:noProof/>
            </w:rPr>
            <w:fldChar w:fldCharType="begin"/>
          </w:r>
          <w:r>
            <w:rPr>
              <w:noProof/>
            </w:rPr>
            <w:instrText xml:space="preserve"> PAGEREF _Toc394751234 \h </w:instrText>
          </w:r>
          <w:r>
            <w:rPr>
              <w:noProof/>
            </w:rPr>
          </w:r>
          <w:r>
            <w:rPr>
              <w:noProof/>
            </w:rPr>
            <w:fldChar w:fldCharType="separate"/>
          </w:r>
          <w:r w:rsidR="00254A01">
            <w:rPr>
              <w:noProof/>
            </w:rPr>
            <w:t>29</w:t>
          </w:r>
          <w:r>
            <w:rPr>
              <w:noProof/>
            </w:rPr>
            <w:fldChar w:fldCharType="end"/>
          </w:r>
        </w:p>
        <w:p w14:paraId="7487C30C" w14:textId="0D7A22C5"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Recursos para la implementación</w:t>
          </w:r>
          <w:r>
            <w:rPr>
              <w:noProof/>
            </w:rPr>
            <w:tab/>
          </w:r>
          <w:r>
            <w:rPr>
              <w:noProof/>
            </w:rPr>
            <w:fldChar w:fldCharType="begin"/>
          </w:r>
          <w:r>
            <w:rPr>
              <w:noProof/>
            </w:rPr>
            <w:instrText xml:space="preserve"> PAGEREF _Toc394751235 \h </w:instrText>
          </w:r>
          <w:r>
            <w:rPr>
              <w:noProof/>
            </w:rPr>
          </w:r>
          <w:r>
            <w:rPr>
              <w:noProof/>
            </w:rPr>
            <w:fldChar w:fldCharType="separate"/>
          </w:r>
          <w:r w:rsidR="00254A01">
            <w:rPr>
              <w:noProof/>
            </w:rPr>
            <w:t>30</w:t>
          </w:r>
          <w:r>
            <w:rPr>
              <w:noProof/>
            </w:rPr>
            <w:fldChar w:fldCharType="end"/>
          </w:r>
        </w:p>
        <w:p w14:paraId="1752A391" w14:textId="5F1B7929" w:rsidR="00037F10" w:rsidRPr="004B28EB" w:rsidRDefault="00037F10">
          <w:pPr>
            <w:pStyle w:val="TOC1"/>
            <w:tabs>
              <w:tab w:val="right" w:leader="dot" w:pos="8630"/>
            </w:tabs>
            <w:rPr>
              <w:rFonts w:eastAsiaTheme="minorEastAsia"/>
              <w:noProof/>
              <w:sz w:val="24"/>
              <w:szCs w:val="24"/>
              <w:lang w:val="es-CO" w:eastAsia="ja-JP"/>
            </w:rPr>
          </w:pPr>
          <w:r w:rsidRPr="0072113F">
            <w:rPr>
              <w:rFonts w:ascii="Calibri" w:eastAsia="Calibri" w:hAnsi="Calibri" w:cs="Calibri"/>
              <w:noProof/>
              <w:color w:val="365F91"/>
              <w:bdr w:val="nil"/>
              <w:lang w:val="es-ES_tradnl" w:bidi="es-ES_tradnl"/>
            </w:rPr>
            <w:t>Monitoreo y seguimiento</w:t>
          </w:r>
          <w:r>
            <w:rPr>
              <w:noProof/>
            </w:rPr>
            <w:tab/>
          </w:r>
          <w:r>
            <w:rPr>
              <w:noProof/>
            </w:rPr>
            <w:fldChar w:fldCharType="begin"/>
          </w:r>
          <w:r>
            <w:rPr>
              <w:noProof/>
            </w:rPr>
            <w:instrText xml:space="preserve"> PAGEREF _Toc394751236 \h </w:instrText>
          </w:r>
          <w:r>
            <w:rPr>
              <w:noProof/>
            </w:rPr>
          </w:r>
          <w:r>
            <w:rPr>
              <w:noProof/>
            </w:rPr>
            <w:fldChar w:fldCharType="separate"/>
          </w:r>
          <w:r w:rsidR="00254A01">
            <w:rPr>
              <w:noProof/>
            </w:rPr>
            <w:t>30</w:t>
          </w:r>
          <w:r>
            <w:rPr>
              <w:noProof/>
            </w:rPr>
            <w:fldChar w:fldCharType="end"/>
          </w:r>
        </w:p>
        <w:p w14:paraId="2CC9BE86" w14:textId="3977987B" w:rsidR="00C25B91" w:rsidRPr="002858FB" w:rsidRDefault="00C25B91" w:rsidP="00C25B91">
          <w:pPr>
            <w:rPr>
              <w:rFonts w:asciiTheme="majorHAnsi" w:hAnsiTheme="majorHAnsi"/>
            </w:rPr>
          </w:pPr>
          <w:r w:rsidRPr="001F427B">
            <w:rPr>
              <w:rFonts w:asciiTheme="majorHAnsi" w:hAnsiTheme="majorHAnsi"/>
              <w:b/>
              <w:bCs/>
              <w:lang w:val="es-ES"/>
            </w:rPr>
            <w:fldChar w:fldCharType="end"/>
          </w:r>
        </w:p>
      </w:sdtContent>
    </w:sdt>
    <w:p w14:paraId="529EEFA6" w14:textId="77777777" w:rsidR="00C25B91" w:rsidRDefault="00C25B91" w:rsidP="00C25B91">
      <w:pPr>
        <w:pStyle w:val="ListParagraph"/>
        <w:spacing w:after="0" w:line="240" w:lineRule="auto"/>
        <w:ind w:left="360"/>
        <w:jc w:val="both"/>
        <w:rPr>
          <w:rFonts w:asciiTheme="majorHAnsi" w:hAnsiTheme="majorHAnsi"/>
          <w:b/>
          <w:lang w:val="es-ES_tradnl"/>
        </w:rPr>
      </w:pPr>
    </w:p>
    <w:p w14:paraId="365C8C65" w14:textId="77777777" w:rsidR="00C25B91" w:rsidRDefault="00C25B91" w:rsidP="00C25B91">
      <w:pPr>
        <w:pStyle w:val="ListParagraph"/>
        <w:spacing w:after="0" w:line="240" w:lineRule="auto"/>
        <w:ind w:left="360"/>
        <w:jc w:val="both"/>
        <w:rPr>
          <w:rFonts w:asciiTheme="majorHAnsi" w:hAnsiTheme="majorHAnsi"/>
          <w:b/>
          <w:lang w:val="es-ES_tradnl"/>
        </w:rPr>
      </w:pPr>
    </w:p>
    <w:p w14:paraId="1782D769" w14:textId="77777777" w:rsidR="00C25B91" w:rsidRDefault="00C25B91" w:rsidP="00C25B91">
      <w:pPr>
        <w:pStyle w:val="ListParagraph"/>
        <w:spacing w:after="0" w:line="240" w:lineRule="auto"/>
        <w:ind w:left="360"/>
        <w:jc w:val="both"/>
        <w:rPr>
          <w:rFonts w:asciiTheme="majorHAnsi" w:hAnsiTheme="majorHAnsi"/>
          <w:b/>
          <w:lang w:val="es-ES_tradnl"/>
        </w:rPr>
      </w:pPr>
    </w:p>
    <w:p w14:paraId="118E8D05" w14:textId="77777777" w:rsidR="00C25B91" w:rsidRDefault="00C25B91" w:rsidP="00C25B91">
      <w:pPr>
        <w:pStyle w:val="ListParagraph"/>
        <w:spacing w:after="0" w:line="240" w:lineRule="auto"/>
        <w:ind w:left="360"/>
        <w:jc w:val="both"/>
        <w:rPr>
          <w:rFonts w:asciiTheme="majorHAnsi" w:hAnsiTheme="majorHAnsi"/>
          <w:b/>
          <w:lang w:val="es-ES_tradnl"/>
        </w:rPr>
      </w:pPr>
    </w:p>
    <w:p w14:paraId="24C4C34C" w14:textId="77777777" w:rsidR="00C25B91" w:rsidRDefault="00C25B91" w:rsidP="00C25B91">
      <w:pPr>
        <w:pStyle w:val="ListParagraph"/>
        <w:spacing w:after="0" w:line="240" w:lineRule="auto"/>
        <w:ind w:left="360"/>
        <w:jc w:val="both"/>
        <w:rPr>
          <w:rFonts w:asciiTheme="majorHAnsi" w:hAnsiTheme="majorHAnsi"/>
          <w:b/>
          <w:lang w:val="es-ES_tradnl"/>
        </w:rPr>
      </w:pPr>
    </w:p>
    <w:p w14:paraId="2B850337" w14:textId="77777777" w:rsidR="00C25B91" w:rsidRDefault="00C25B91" w:rsidP="00C25B91">
      <w:pPr>
        <w:pStyle w:val="ListParagraph"/>
        <w:spacing w:after="0" w:line="240" w:lineRule="auto"/>
        <w:ind w:left="360"/>
        <w:jc w:val="both"/>
        <w:rPr>
          <w:rFonts w:asciiTheme="majorHAnsi" w:hAnsiTheme="majorHAnsi"/>
          <w:b/>
          <w:lang w:val="es-ES_tradnl"/>
        </w:rPr>
      </w:pPr>
    </w:p>
    <w:p w14:paraId="28D92F32" w14:textId="77777777" w:rsidR="00C25B91" w:rsidRDefault="00C25B91" w:rsidP="00C25B91">
      <w:pPr>
        <w:pStyle w:val="ListParagraph"/>
        <w:spacing w:after="0" w:line="240" w:lineRule="auto"/>
        <w:ind w:left="360"/>
        <w:jc w:val="both"/>
        <w:rPr>
          <w:rFonts w:asciiTheme="majorHAnsi" w:hAnsiTheme="majorHAnsi"/>
          <w:b/>
          <w:lang w:val="es-ES_tradnl"/>
        </w:rPr>
      </w:pPr>
    </w:p>
    <w:p w14:paraId="2EF45F51" w14:textId="77777777" w:rsidR="00C25B91" w:rsidRDefault="00C25B91" w:rsidP="00C25B91">
      <w:pPr>
        <w:pStyle w:val="ListParagraph"/>
        <w:spacing w:after="0" w:line="240" w:lineRule="auto"/>
        <w:ind w:left="360"/>
        <w:jc w:val="both"/>
        <w:rPr>
          <w:rFonts w:asciiTheme="majorHAnsi" w:hAnsiTheme="majorHAnsi"/>
          <w:b/>
          <w:lang w:val="es-ES_tradnl"/>
        </w:rPr>
      </w:pPr>
    </w:p>
    <w:p w14:paraId="6FF96B35" w14:textId="77777777" w:rsidR="00C25B91" w:rsidRDefault="00C25B91" w:rsidP="00C25B91">
      <w:pPr>
        <w:pStyle w:val="ListParagraph"/>
        <w:spacing w:after="0" w:line="240" w:lineRule="auto"/>
        <w:ind w:left="360"/>
        <w:jc w:val="both"/>
        <w:rPr>
          <w:rFonts w:asciiTheme="majorHAnsi" w:hAnsiTheme="majorHAnsi"/>
          <w:b/>
          <w:lang w:val="es-ES_tradnl"/>
        </w:rPr>
      </w:pPr>
    </w:p>
    <w:p w14:paraId="4E92C6B7" w14:textId="77777777" w:rsidR="00C25B91" w:rsidRDefault="00C25B91" w:rsidP="00C25B91">
      <w:pPr>
        <w:pStyle w:val="ListParagraph"/>
        <w:spacing w:after="0" w:line="240" w:lineRule="auto"/>
        <w:ind w:left="360"/>
        <w:jc w:val="both"/>
        <w:rPr>
          <w:rFonts w:asciiTheme="majorHAnsi" w:hAnsiTheme="majorHAnsi"/>
          <w:b/>
          <w:lang w:val="es-ES_tradnl"/>
        </w:rPr>
      </w:pPr>
    </w:p>
    <w:p w14:paraId="6FDE3B0F" w14:textId="77777777" w:rsidR="00C25B91" w:rsidRDefault="00C25B91" w:rsidP="00C25B91">
      <w:pPr>
        <w:pStyle w:val="ListParagraph"/>
        <w:spacing w:after="0" w:line="240" w:lineRule="auto"/>
        <w:ind w:left="360"/>
        <w:jc w:val="both"/>
        <w:rPr>
          <w:rFonts w:asciiTheme="majorHAnsi" w:hAnsiTheme="majorHAnsi"/>
          <w:b/>
          <w:lang w:val="es-ES_tradnl"/>
        </w:rPr>
      </w:pPr>
    </w:p>
    <w:p w14:paraId="3B8CB3D2" w14:textId="77777777" w:rsidR="00C25B91" w:rsidRDefault="00C25B91" w:rsidP="00C25B91">
      <w:pPr>
        <w:pStyle w:val="ListParagraph"/>
        <w:spacing w:after="0" w:line="240" w:lineRule="auto"/>
        <w:ind w:left="360"/>
        <w:jc w:val="both"/>
        <w:rPr>
          <w:rFonts w:asciiTheme="majorHAnsi" w:hAnsiTheme="majorHAnsi"/>
          <w:b/>
          <w:lang w:val="es-ES_tradnl"/>
        </w:rPr>
      </w:pPr>
    </w:p>
    <w:p w14:paraId="1FDB656B" w14:textId="77777777" w:rsidR="00C25B91" w:rsidRDefault="00C25B91" w:rsidP="00C25B91">
      <w:pPr>
        <w:pStyle w:val="ListParagraph"/>
        <w:spacing w:after="0" w:line="240" w:lineRule="auto"/>
        <w:ind w:left="360"/>
        <w:jc w:val="both"/>
        <w:rPr>
          <w:rFonts w:asciiTheme="majorHAnsi" w:hAnsiTheme="majorHAnsi"/>
          <w:b/>
          <w:lang w:val="es-ES_tradnl"/>
        </w:rPr>
      </w:pPr>
    </w:p>
    <w:p w14:paraId="3ECE8373" w14:textId="77777777" w:rsidR="00C25B91" w:rsidRDefault="00C25B91" w:rsidP="00C25B91">
      <w:pPr>
        <w:pStyle w:val="ListParagraph"/>
        <w:spacing w:after="0" w:line="240" w:lineRule="auto"/>
        <w:ind w:left="360"/>
        <w:jc w:val="both"/>
        <w:rPr>
          <w:rFonts w:asciiTheme="majorHAnsi" w:hAnsiTheme="majorHAnsi"/>
          <w:b/>
          <w:lang w:val="es-ES_tradnl"/>
        </w:rPr>
      </w:pPr>
    </w:p>
    <w:p w14:paraId="1395BADB" w14:textId="77777777" w:rsidR="00C25B91" w:rsidRDefault="00C25B91" w:rsidP="00C25B91">
      <w:pPr>
        <w:pStyle w:val="ListParagraph"/>
        <w:spacing w:after="0" w:line="240" w:lineRule="auto"/>
        <w:ind w:left="360"/>
        <w:jc w:val="both"/>
        <w:rPr>
          <w:rFonts w:asciiTheme="majorHAnsi" w:hAnsiTheme="majorHAnsi"/>
          <w:b/>
          <w:lang w:val="es-ES_tradnl"/>
        </w:rPr>
      </w:pPr>
    </w:p>
    <w:p w14:paraId="722E227F" w14:textId="77777777" w:rsidR="00C25B91" w:rsidRDefault="00C25B91" w:rsidP="00C25B91">
      <w:pPr>
        <w:pStyle w:val="ListParagraph"/>
        <w:spacing w:after="0" w:line="240" w:lineRule="auto"/>
        <w:ind w:left="360"/>
        <w:jc w:val="both"/>
        <w:rPr>
          <w:rFonts w:asciiTheme="majorHAnsi" w:hAnsiTheme="majorHAnsi"/>
          <w:b/>
          <w:lang w:val="es-ES_tradnl"/>
        </w:rPr>
      </w:pPr>
    </w:p>
    <w:p w14:paraId="6EEE5227" w14:textId="77777777" w:rsidR="00C25B91" w:rsidRDefault="00C25B91" w:rsidP="00C25B91">
      <w:pPr>
        <w:pStyle w:val="ListParagraph"/>
        <w:spacing w:after="0" w:line="240" w:lineRule="auto"/>
        <w:ind w:left="360"/>
        <w:jc w:val="both"/>
        <w:rPr>
          <w:rFonts w:asciiTheme="majorHAnsi" w:hAnsiTheme="majorHAnsi"/>
          <w:b/>
          <w:lang w:val="es-ES_tradnl"/>
        </w:rPr>
      </w:pPr>
    </w:p>
    <w:p w14:paraId="47D29149" w14:textId="77777777" w:rsidR="00C25B91" w:rsidRDefault="00C25B91" w:rsidP="00C25B91">
      <w:pPr>
        <w:pStyle w:val="ListParagraph"/>
        <w:spacing w:after="0" w:line="240" w:lineRule="auto"/>
        <w:ind w:left="360"/>
        <w:jc w:val="both"/>
        <w:rPr>
          <w:rFonts w:asciiTheme="majorHAnsi" w:hAnsiTheme="majorHAnsi"/>
          <w:b/>
          <w:lang w:val="es-ES_tradnl"/>
        </w:rPr>
      </w:pPr>
    </w:p>
    <w:p w14:paraId="741C85BE" w14:textId="77777777" w:rsidR="00C25B91" w:rsidRDefault="00C25B91" w:rsidP="00C25B91">
      <w:pPr>
        <w:pStyle w:val="ListParagraph"/>
        <w:spacing w:after="0" w:line="240" w:lineRule="auto"/>
        <w:ind w:left="360"/>
        <w:jc w:val="both"/>
        <w:rPr>
          <w:rFonts w:asciiTheme="majorHAnsi" w:hAnsiTheme="majorHAnsi"/>
          <w:b/>
          <w:lang w:val="es-ES_tradnl"/>
        </w:rPr>
      </w:pPr>
    </w:p>
    <w:p w14:paraId="0543BD44" w14:textId="77777777" w:rsidR="00C25B91" w:rsidRDefault="00C25B91" w:rsidP="00C25B91">
      <w:pPr>
        <w:pStyle w:val="ListParagraph"/>
        <w:spacing w:after="0" w:line="240" w:lineRule="auto"/>
        <w:ind w:left="360"/>
        <w:jc w:val="both"/>
        <w:rPr>
          <w:rFonts w:asciiTheme="majorHAnsi" w:hAnsiTheme="majorHAnsi"/>
          <w:b/>
          <w:lang w:val="es-ES_tradnl"/>
        </w:rPr>
      </w:pPr>
    </w:p>
    <w:p w14:paraId="12C09B45" w14:textId="77777777" w:rsidR="00C25B91" w:rsidRDefault="00C25B91" w:rsidP="00C25B91">
      <w:pPr>
        <w:pStyle w:val="ListParagraph"/>
        <w:spacing w:after="0" w:line="240" w:lineRule="auto"/>
        <w:ind w:left="360"/>
        <w:jc w:val="both"/>
        <w:rPr>
          <w:rFonts w:asciiTheme="majorHAnsi" w:hAnsiTheme="majorHAnsi"/>
          <w:b/>
          <w:lang w:val="es-ES_tradnl"/>
        </w:rPr>
      </w:pPr>
    </w:p>
    <w:p w14:paraId="02115713" w14:textId="77777777" w:rsidR="00C25B91" w:rsidRDefault="00C25B91" w:rsidP="00C25B91">
      <w:pPr>
        <w:pStyle w:val="ListParagraph"/>
        <w:spacing w:after="0" w:line="240" w:lineRule="auto"/>
        <w:ind w:left="360"/>
        <w:jc w:val="both"/>
        <w:rPr>
          <w:rFonts w:asciiTheme="majorHAnsi" w:hAnsiTheme="majorHAnsi"/>
          <w:b/>
          <w:lang w:val="es-ES_tradnl"/>
        </w:rPr>
      </w:pPr>
    </w:p>
    <w:p w14:paraId="6E461F6F" w14:textId="77777777" w:rsidR="00C25B91" w:rsidRDefault="00C25B91" w:rsidP="00C25B91">
      <w:pPr>
        <w:pStyle w:val="ListParagraph"/>
        <w:spacing w:after="0" w:line="240" w:lineRule="auto"/>
        <w:ind w:left="360"/>
        <w:jc w:val="both"/>
        <w:rPr>
          <w:rFonts w:asciiTheme="majorHAnsi" w:hAnsiTheme="majorHAnsi"/>
          <w:b/>
          <w:lang w:val="es-ES_tradnl"/>
        </w:rPr>
      </w:pPr>
    </w:p>
    <w:p w14:paraId="1330D3A0" w14:textId="77777777" w:rsidR="00C25B91" w:rsidRDefault="00C25B91" w:rsidP="00C25B91">
      <w:pPr>
        <w:pStyle w:val="ListParagraph"/>
        <w:spacing w:after="0" w:line="240" w:lineRule="auto"/>
        <w:ind w:left="360"/>
        <w:jc w:val="both"/>
        <w:rPr>
          <w:rFonts w:asciiTheme="majorHAnsi" w:hAnsiTheme="majorHAnsi"/>
          <w:b/>
          <w:lang w:val="es-ES_tradnl"/>
        </w:rPr>
      </w:pPr>
    </w:p>
    <w:p w14:paraId="533353B3" w14:textId="77777777" w:rsidR="00C25B91" w:rsidRDefault="00C25B91" w:rsidP="00C25B91">
      <w:pPr>
        <w:pStyle w:val="ListParagraph"/>
        <w:spacing w:after="0" w:line="240" w:lineRule="auto"/>
        <w:ind w:left="360"/>
        <w:jc w:val="both"/>
        <w:rPr>
          <w:rFonts w:asciiTheme="majorHAnsi" w:hAnsiTheme="majorHAnsi"/>
          <w:b/>
          <w:lang w:val="es-ES_tradnl"/>
        </w:rPr>
      </w:pPr>
    </w:p>
    <w:p w14:paraId="731EEB2B" w14:textId="77777777" w:rsidR="00C25B91" w:rsidRDefault="00C25B91" w:rsidP="00C25B91">
      <w:pPr>
        <w:pStyle w:val="ListParagraph"/>
        <w:spacing w:after="0" w:line="240" w:lineRule="auto"/>
        <w:ind w:left="360"/>
        <w:jc w:val="both"/>
        <w:rPr>
          <w:rFonts w:asciiTheme="majorHAnsi" w:hAnsiTheme="majorHAnsi"/>
          <w:b/>
          <w:lang w:val="es-ES_tradnl"/>
        </w:rPr>
      </w:pPr>
    </w:p>
    <w:p w14:paraId="5BA07040" w14:textId="4B1A6FCC" w:rsidR="00C25B91" w:rsidRPr="00D97C71" w:rsidRDefault="00C25B91" w:rsidP="00A509D9">
      <w:pPr>
        <w:pStyle w:val="Heading1"/>
        <w:rPr>
          <w:lang w:val="es-AR"/>
        </w:rPr>
      </w:pPr>
      <w:bookmarkStart w:id="3" w:name="_Toc394751229"/>
      <w:r>
        <w:rPr>
          <w:rFonts w:ascii="Calibri" w:eastAsia="Calibri" w:hAnsi="Calibri" w:cs="Calibri"/>
          <w:color w:val="365F91"/>
          <w:bdr w:val="nil"/>
          <w:lang w:val="es-ES_tradnl" w:bidi="es-ES_tradnl"/>
        </w:rPr>
        <w:lastRenderedPageBreak/>
        <w:t>Mensaje de</w:t>
      </w:r>
      <w:r w:rsidR="00987DDE">
        <w:rPr>
          <w:rFonts w:ascii="Calibri" w:eastAsia="Calibri" w:hAnsi="Calibri" w:cs="Calibri"/>
          <w:color w:val="365F91"/>
          <w:bdr w:val="nil"/>
          <w:lang w:val="es-ES_tradnl" w:bidi="es-ES_tradnl"/>
        </w:rPr>
        <w:t xml:space="preserve"> </w:t>
      </w:r>
      <w:r>
        <w:rPr>
          <w:rFonts w:ascii="Calibri" w:eastAsia="Calibri" w:hAnsi="Calibri" w:cs="Calibri"/>
          <w:color w:val="365F91"/>
          <w:bdr w:val="nil"/>
          <w:lang w:val="es-ES_tradnl" w:bidi="es-ES_tradnl"/>
        </w:rPr>
        <w:t>l</w:t>
      </w:r>
      <w:r w:rsidR="00987DDE">
        <w:rPr>
          <w:rFonts w:ascii="Calibri" w:eastAsia="Calibri" w:hAnsi="Calibri" w:cs="Calibri"/>
          <w:color w:val="365F91"/>
          <w:bdr w:val="nil"/>
          <w:lang w:val="es-ES_tradnl" w:bidi="es-ES_tradnl"/>
        </w:rPr>
        <w:t>a</w:t>
      </w:r>
      <w:r>
        <w:rPr>
          <w:rFonts w:ascii="Calibri" w:eastAsia="Calibri" w:hAnsi="Calibri" w:cs="Calibri"/>
          <w:color w:val="365F91"/>
          <w:bdr w:val="nil"/>
          <w:lang w:val="es-ES_tradnl" w:bidi="es-ES_tradnl"/>
        </w:rPr>
        <w:t xml:space="preserve"> Presidente y Vicepresidente del </w:t>
      </w:r>
      <w:r w:rsidR="005350DD">
        <w:rPr>
          <w:rFonts w:ascii="Calibri" w:eastAsia="Calibri" w:hAnsi="Calibri" w:cs="Calibri"/>
          <w:color w:val="365F91"/>
          <w:bdr w:val="nil"/>
          <w:lang w:val="es-ES_tradnl" w:bidi="es-ES_tradnl"/>
        </w:rPr>
        <w:t>Comité Directivo</w:t>
      </w:r>
      <w:r>
        <w:rPr>
          <w:rFonts w:ascii="Calibri" w:eastAsia="Calibri" w:hAnsi="Calibri" w:cs="Calibri"/>
          <w:color w:val="365F91"/>
          <w:bdr w:val="nil"/>
          <w:lang w:val="es-ES_tradnl" w:bidi="es-ES_tradnl"/>
        </w:rPr>
        <w:t xml:space="preserve"> de la Red de Químicos y Desechos</w:t>
      </w:r>
      <w:bookmarkEnd w:id="3"/>
    </w:p>
    <w:p w14:paraId="34FF1DDE" w14:textId="70120A38" w:rsidR="00C25B91" w:rsidRPr="00D97C71" w:rsidRDefault="00C25B91" w:rsidP="00C25B91">
      <w:pPr>
        <w:jc w:val="both"/>
        <w:rPr>
          <w:rFonts w:asciiTheme="majorHAnsi" w:hAnsiTheme="majorHAnsi"/>
          <w:lang w:val="es-AR"/>
        </w:rPr>
      </w:pPr>
      <w:r>
        <w:rPr>
          <w:rFonts w:ascii="Calibri" w:eastAsia="Calibri" w:hAnsi="Calibri" w:cs="Calibri"/>
          <w:bdr w:val="nil"/>
          <w:lang w:val="es-ES_tradnl" w:bidi="es-ES_tradnl"/>
        </w:rPr>
        <w:t xml:space="preserve">Nuestra visión como </w:t>
      </w:r>
      <w:r w:rsidR="00023F12">
        <w:rPr>
          <w:rFonts w:ascii="Calibri" w:eastAsia="Calibri" w:hAnsi="Calibri" w:cs="Calibri"/>
          <w:bdr w:val="nil"/>
          <w:lang w:val="es-ES_tradnl" w:bidi="es-ES_tradnl"/>
        </w:rPr>
        <w:t>R</w:t>
      </w:r>
      <w:r>
        <w:rPr>
          <w:rFonts w:ascii="Calibri" w:eastAsia="Calibri" w:hAnsi="Calibri" w:cs="Calibri"/>
          <w:bdr w:val="nil"/>
          <w:lang w:val="es-ES_tradnl" w:bidi="es-ES_tradnl"/>
        </w:rPr>
        <w:t xml:space="preserve">ed para la región de América Latina y el Caribe es </w:t>
      </w:r>
      <w:r w:rsidR="005677C1">
        <w:rPr>
          <w:rFonts w:ascii="Calibri" w:eastAsia="Calibri" w:hAnsi="Calibri" w:cs="Calibri"/>
          <w:bdr w:val="nil"/>
          <w:lang w:val="es-ES_tradnl" w:bidi="es-ES_tradnl"/>
        </w:rPr>
        <w:t xml:space="preserve">lograr minimizar </w:t>
      </w:r>
      <w:r w:rsidR="008D7884">
        <w:rPr>
          <w:rFonts w:ascii="Calibri" w:eastAsia="Calibri" w:hAnsi="Calibri" w:cs="Calibri"/>
          <w:bdr w:val="nil"/>
          <w:lang w:val="es-ES_tradnl" w:bidi="es-ES_tradnl"/>
        </w:rPr>
        <w:t xml:space="preserve">los </w:t>
      </w:r>
      <w:r w:rsidR="00C15F7A">
        <w:rPr>
          <w:rFonts w:ascii="Calibri" w:eastAsia="Calibri" w:hAnsi="Calibri" w:cs="Calibri"/>
          <w:bdr w:val="nil"/>
          <w:lang w:val="es-ES_tradnl" w:bidi="es-ES_tradnl"/>
        </w:rPr>
        <w:t>efecto</w:t>
      </w:r>
      <w:r w:rsidR="008D7884">
        <w:rPr>
          <w:rFonts w:ascii="Calibri" w:eastAsia="Calibri" w:hAnsi="Calibri" w:cs="Calibri"/>
          <w:bdr w:val="nil"/>
          <w:lang w:val="es-ES_tradnl" w:bidi="es-ES_tradnl"/>
        </w:rPr>
        <w:t>s</w:t>
      </w:r>
      <w:r w:rsidR="00C15F7A">
        <w:rPr>
          <w:rFonts w:ascii="Calibri" w:eastAsia="Calibri" w:hAnsi="Calibri" w:cs="Calibri"/>
          <w:bdr w:val="nil"/>
          <w:lang w:val="es-ES_tradnl" w:bidi="es-ES_tradnl"/>
        </w:rPr>
        <w:t xml:space="preserve"> adversos</w:t>
      </w:r>
      <w:r w:rsidR="005677C1">
        <w:rPr>
          <w:rFonts w:ascii="Calibri" w:eastAsia="Calibri" w:hAnsi="Calibri" w:cs="Calibri"/>
          <w:bdr w:val="nil"/>
          <w:lang w:val="es-ES_tradnl" w:bidi="es-ES_tradnl"/>
        </w:rPr>
        <w:t xml:space="preserve"> de las sustancias química</w:t>
      </w:r>
      <w:r>
        <w:rPr>
          <w:rFonts w:ascii="Calibri" w:eastAsia="Calibri" w:hAnsi="Calibri" w:cs="Calibri"/>
          <w:bdr w:val="nil"/>
          <w:lang w:val="es-ES_tradnl" w:bidi="es-ES_tradnl"/>
        </w:rPr>
        <w:t>s</w:t>
      </w:r>
      <w:r w:rsidR="00A509D9">
        <w:rPr>
          <w:rFonts w:ascii="Calibri" w:eastAsia="Calibri" w:hAnsi="Calibri" w:cs="Calibri"/>
          <w:bdr w:val="nil"/>
          <w:lang w:val="es-ES_tradnl" w:bidi="es-ES_tradnl"/>
        </w:rPr>
        <w:t xml:space="preserve"> y los desechos en</w:t>
      </w:r>
      <w:r>
        <w:rPr>
          <w:rFonts w:ascii="Calibri" w:eastAsia="Calibri" w:hAnsi="Calibri" w:cs="Calibri"/>
          <w:bdr w:val="nil"/>
          <w:lang w:val="es-ES_tradnl" w:bidi="es-ES_tradnl"/>
        </w:rPr>
        <w:t xml:space="preserve"> la salud </w:t>
      </w:r>
      <w:r w:rsidR="00C15F7A">
        <w:rPr>
          <w:rFonts w:ascii="Calibri" w:eastAsia="Calibri" w:hAnsi="Calibri" w:cs="Calibri"/>
          <w:bdr w:val="nil"/>
          <w:lang w:val="es-ES_tradnl" w:bidi="es-ES_tradnl"/>
        </w:rPr>
        <w:t>de las poblaciones</w:t>
      </w:r>
      <w:r>
        <w:rPr>
          <w:rFonts w:ascii="Calibri" w:eastAsia="Calibri" w:hAnsi="Calibri" w:cs="Calibri"/>
          <w:bdr w:val="nil"/>
          <w:lang w:val="es-ES_tradnl" w:bidi="es-ES_tradnl"/>
        </w:rPr>
        <w:t xml:space="preserve"> de la región y </w:t>
      </w:r>
      <w:r w:rsidR="00887901">
        <w:rPr>
          <w:rFonts w:ascii="Calibri" w:eastAsia="Calibri" w:hAnsi="Calibri" w:cs="Calibri"/>
          <w:bdr w:val="nil"/>
          <w:lang w:val="es-ES_tradnl" w:bidi="es-ES_tradnl"/>
        </w:rPr>
        <w:t xml:space="preserve">el </w:t>
      </w:r>
      <w:r>
        <w:rPr>
          <w:rFonts w:ascii="Calibri" w:eastAsia="Calibri" w:hAnsi="Calibri" w:cs="Calibri"/>
          <w:bdr w:val="nil"/>
          <w:lang w:val="es-ES_tradnl" w:bidi="es-ES_tradnl"/>
        </w:rPr>
        <w:t xml:space="preserve">medio ambiente. </w:t>
      </w:r>
      <w:r w:rsidR="00887901">
        <w:rPr>
          <w:rFonts w:ascii="Calibri" w:eastAsia="Calibri" w:hAnsi="Calibri" w:cs="Calibri"/>
          <w:bdr w:val="nil"/>
          <w:lang w:val="es-ES_tradnl" w:bidi="es-ES_tradnl"/>
        </w:rPr>
        <w:t xml:space="preserve">El </w:t>
      </w:r>
      <w:r>
        <w:rPr>
          <w:rFonts w:ascii="Calibri" w:eastAsia="Calibri" w:hAnsi="Calibri" w:cs="Calibri"/>
          <w:bdr w:val="nil"/>
          <w:lang w:val="es-ES_tradnl" w:bidi="es-ES_tradnl"/>
        </w:rPr>
        <w:t xml:space="preserve">mandato y objetivo principal </w:t>
      </w:r>
      <w:r w:rsidR="00887901">
        <w:rPr>
          <w:rFonts w:ascii="Calibri" w:eastAsia="Calibri" w:hAnsi="Calibri" w:cs="Calibri"/>
          <w:bdr w:val="nil"/>
          <w:lang w:val="es-ES_tradnl" w:bidi="es-ES_tradnl"/>
        </w:rPr>
        <w:t xml:space="preserve">que tenemos como Red </w:t>
      </w:r>
      <w:r>
        <w:rPr>
          <w:rFonts w:ascii="Calibri" w:eastAsia="Calibri" w:hAnsi="Calibri" w:cs="Calibri"/>
          <w:bdr w:val="nil"/>
          <w:lang w:val="es-ES_tradnl" w:bidi="es-ES_tradnl"/>
        </w:rPr>
        <w:t>es apoyar la coordinación y la cooperación entre los países de la región</w:t>
      </w:r>
      <w:r w:rsidR="008D7884">
        <w:rPr>
          <w:rFonts w:ascii="Calibri" w:eastAsia="Calibri" w:hAnsi="Calibri" w:cs="Calibri"/>
          <w:bdr w:val="nil"/>
          <w:lang w:val="es-ES_tradnl" w:bidi="es-ES_tradnl"/>
        </w:rPr>
        <w:t>,</w:t>
      </w:r>
      <w:r>
        <w:rPr>
          <w:rFonts w:ascii="Calibri" w:eastAsia="Calibri" w:hAnsi="Calibri" w:cs="Calibri"/>
          <w:bdr w:val="nil"/>
          <w:lang w:val="es-ES_tradnl" w:bidi="es-ES_tradnl"/>
        </w:rPr>
        <w:t xml:space="preserve"> para alcanzar los </w:t>
      </w:r>
      <w:r w:rsidR="00C15F7A">
        <w:rPr>
          <w:rFonts w:ascii="Calibri" w:eastAsia="Calibri" w:hAnsi="Calibri" w:cs="Calibri"/>
          <w:bdr w:val="nil"/>
          <w:lang w:val="es-ES_tradnl" w:bidi="es-ES_tradnl"/>
        </w:rPr>
        <w:t>Objetivos de Desarrollo Sostenible de</w:t>
      </w:r>
      <w:r>
        <w:rPr>
          <w:rFonts w:ascii="Calibri" w:eastAsia="Calibri" w:hAnsi="Calibri" w:cs="Calibri"/>
          <w:bdr w:val="nil"/>
          <w:lang w:val="es-ES_tradnl" w:bidi="es-ES_tradnl"/>
        </w:rPr>
        <w:t xml:space="preserve"> la </w:t>
      </w:r>
      <w:r w:rsidR="00C15F7A">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genda 2030 </w:t>
      </w:r>
      <w:r w:rsidR="00664D67">
        <w:rPr>
          <w:rFonts w:ascii="Calibri" w:eastAsia="Calibri" w:hAnsi="Calibri" w:cs="Calibri"/>
          <w:bdr w:val="nil"/>
          <w:lang w:val="es-ES_tradnl" w:bidi="es-ES_tradnl"/>
        </w:rPr>
        <w:t>sobre</w:t>
      </w:r>
      <w:r>
        <w:rPr>
          <w:rFonts w:ascii="Calibri" w:eastAsia="Calibri" w:hAnsi="Calibri" w:cs="Calibri"/>
          <w:bdr w:val="nil"/>
          <w:lang w:val="es-ES_tradnl" w:bidi="es-ES_tradnl"/>
        </w:rPr>
        <w:t xml:space="preserve"> la gestión racional de </w:t>
      </w:r>
      <w:r w:rsidR="005677C1">
        <w:rPr>
          <w:rFonts w:ascii="Calibri" w:eastAsia="Calibri" w:hAnsi="Calibri" w:cs="Calibri"/>
          <w:bdr w:val="nil"/>
          <w:lang w:val="es-ES_tradnl" w:bidi="es-ES_tradnl"/>
        </w:rPr>
        <w:t>las sustancias química</w:t>
      </w:r>
      <w:r>
        <w:rPr>
          <w:rFonts w:ascii="Calibri" w:eastAsia="Calibri" w:hAnsi="Calibri" w:cs="Calibri"/>
          <w:bdr w:val="nil"/>
          <w:lang w:val="es-ES_tradnl" w:bidi="es-ES_tradnl"/>
        </w:rPr>
        <w:t>s y los desechos.</w:t>
      </w:r>
    </w:p>
    <w:p w14:paraId="3A29A697" w14:textId="56A8CAAC" w:rsidR="00C25B91" w:rsidRPr="00D97C71" w:rsidRDefault="00A509D9" w:rsidP="00C25B91">
      <w:pPr>
        <w:jc w:val="both"/>
        <w:rPr>
          <w:rFonts w:asciiTheme="majorHAnsi" w:hAnsiTheme="majorHAnsi"/>
          <w:lang w:val="es-AR"/>
        </w:rPr>
      </w:pPr>
      <w:r>
        <w:rPr>
          <w:rFonts w:ascii="Calibri" w:eastAsia="Calibri" w:hAnsi="Calibri" w:cs="Calibri"/>
          <w:bdr w:val="nil"/>
          <w:lang w:val="es-ES_tradnl" w:bidi="es-ES_tradnl"/>
        </w:rPr>
        <w:t>La Red Intergubernamental de Químicos y Desechos para América Latina y el Caribe (</w:t>
      </w:r>
      <w:r w:rsidR="001E36CE">
        <w:rPr>
          <w:rFonts w:ascii="Calibri" w:eastAsia="Calibri" w:hAnsi="Calibri" w:cs="Calibri"/>
          <w:bdr w:val="nil"/>
          <w:lang w:val="es-ES_tradnl" w:bidi="es-ES_tradnl"/>
        </w:rPr>
        <w:t>“</w:t>
      </w:r>
      <w:r>
        <w:rPr>
          <w:rFonts w:ascii="Calibri" w:eastAsia="Calibri" w:hAnsi="Calibri" w:cs="Calibri"/>
          <w:bdr w:val="nil"/>
          <w:lang w:val="es-ES_tradnl" w:bidi="es-ES_tradnl"/>
        </w:rPr>
        <w:t>la Red</w:t>
      </w:r>
      <w:r w:rsidR="001E36CE">
        <w:rPr>
          <w:rFonts w:ascii="Calibri" w:eastAsia="Calibri" w:hAnsi="Calibri" w:cs="Calibri"/>
          <w:bdr w:val="nil"/>
          <w:lang w:val="es-ES_tradnl" w:bidi="es-ES_tradnl"/>
        </w:rPr>
        <w:t>”</w:t>
      </w:r>
      <w:r>
        <w:rPr>
          <w:rFonts w:ascii="Calibri" w:eastAsia="Calibri" w:hAnsi="Calibri" w:cs="Calibri"/>
          <w:bdr w:val="nil"/>
          <w:lang w:val="es-ES_tradnl" w:bidi="es-ES_tradnl"/>
        </w:rPr>
        <w:t>) desarrolló este</w:t>
      </w:r>
      <w:r w:rsidR="00C25B91">
        <w:rPr>
          <w:rFonts w:ascii="Calibri" w:eastAsia="Calibri" w:hAnsi="Calibri" w:cs="Calibri"/>
          <w:bdr w:val="nil"/>
          <w:lang w:val="es-ES_tradnl" w:bidi="es-ES_tradnl"/>
        </w:rPr>
        <w:t xml:space="preserve"> Plan de Acción del bienio 20</w:t>
      </w:r>
      <w:r w:rsidR="005677C1">
        <w:rPr>
          <w:rFonts w:ascii="Calibri" w:eastAsia="Calibri" w:hAnsi="Calibri" w:cs="Calibri"/>
          <w:bdr w:val="nil"/>
          <w:lang w:val="es-ES_tradnl" w:bidi="es-ES_tradnl"/>
        </w:rPr>
        <w:t>19-2020</w:t>
      </w:r>
      <w:r w:rsidR="00C25B91">
        <w:rPr>
          <w:rFonts w:ascii="Calibri" w:eastAsia="Calibri" w:hAnsi="Calibri" w:cs="Calibri"/>
          <w:bdr w:val="nil"/>
          <w:lang w:val="es-ES_tradnl" w:bidi="es-ES_tradnl"/>
        </w:rPr>
        <w:t xml:space="preserve"> como una hoja de ruta para </w:t>
      </w:r>
      <w:r w:rsidR="005677C1">
        <w:rPr>
          <w:rFonts w:ascii="Calibri" w:eastAsia="Calibri" w:hAnsi="Calibri" w:cs="Calibri"/>
          <w:bdr w:val="nil"/>
          <w:lang w:val="es-ES_tradnl" w:bidi="es-ES_tradnl"/>
        </w:rPr>
        <w:t xml:space="preserve">trabajar </w:t>
      </w:r>
      <w:r w:rsidR="00C25B91">
        <w:rPr>
          <w:rFonts w:ascii="Calibri" w:eastAsia="Calibri" w:hAnsi="Calibri" w:cs="Calibri"/>
          <w:bdr w:val="nil"/>
          <w:lang w:val="es-ES_tradnl" w:bidi="es-ES_tradnl"/>
        </w:rPr>
        <w:t xml:space="preserve">los próximos dos años en avanzar hacia nuestro objetivo. El Plan se desarrolló a través de </w:t>
      </w:r>
      <w:r w:rsidR="005677C1">
        <w:rPr>
          <w:rFonts w:ascii="Calibri" w:eastAsia="Calibri" w:hAnsi="Calibri" w:cs="Calibri"/>
          <w:bdr w:val="nil"/>
          <w:lang w:val="es-ES_tradnl" w:bidi="es-ES_tradnl"/>
        </w:rPr>
        <w:t xml:space="preserve">un proceso de consulta </w:t>
      </w:r>
      <w:r w:rsidR="00054D93">
        <w:rPr>
          <w:rFonts w:ascii="Calibri" w:eastAsia="Calibri" w:hAnsi="Calibri" w:cs="Calibri"/>
          <w:bdr w:val="nil"/>
          <w:lang w:val="es-ES_tradnl" w:bidi="es-ES_tradnl"/>
        </w:rPr>
        <w:t xml:space="preserve">inclusiva </w:t>
      </w:r>
      <w:r w:rsidR="00C25B91">
        <w:rPr>
          <w:rFonts w:ascii="Calibri" w:eastAsia="Calibri" w:hAnsi="Calibri" w:cs="Calibri"/>
          <w:bdr w:val="nil"/>
          <w:lang w:val="es-ES_tradnl" w:bidi="es-ES_tradnl"/>
        </w:rPr>
        <w:t xml:space="preserve">y </w:t>
      </w:r>
      <w:r w:rsidR="00054D93">
        <w:rPr>
          <w:rFonts w:ascii="Calibri" w:eastAsia="Calibri" w:hAnsi="Calibri" w:cs="Calibri"/>
          <w:bdr w:val="nil"/>
          <w:lang w:val="es-ES_tradnl" w:bidi="es-ES_tradnl"/>
        </w:rPr>
        <w:t xml:space="preserve">participativa </w:t>
      </w:r>
      <w:r w:rsidR="00C25B91">
        <w:rPr>
          <w:rFonts w:ascii="Calibri" w:eastAsia="Calibri" w:hAnsi="Calibri" w:cs="Calibri"/>
          <w:bdr w:val="nil"/>
          <w:lang w:val="es-ES_tradnl" w:bidi="es-ES_tradnl"/>
        </w:rPr>
        <w:t xml:space="preserve">en </w:t>
      </w:r>
      <w:r w:rsidR="00054D93">
        <w:rPr>
          <w:rFonts w:ascii="Calibri" w:eastAsia="Calibri" w:hAnsi="Calibri" w:cs="Calibri"/>
          <w:bdr w:val="nil"/>
          <w:lang w:val="es-ES_tradnl" w:bidi="es-ES_tradnl"/>
        </w:rPr>
        <w:t xml:space="preserve">la </w:t>
      </w:r>
      <w:r w:rsidR="00C25B91">
        <w:rPr>
          <w:rFonts w:ascii="Calibri" w:eastAsia="Calibri" w:hAnsi="Calibri" w:cs="Calibri"/>
          <w:bdr w:val="nil"/>
          <w:lang w:val="es-ES_tradnl" w:bidi="es-ES_tradnl"/>
        </w:rPr>
        <w:t>que los puntos focales nacionales deliberaron sobre temas prioritarios clave en cada país con las partes interesadas pertinentes</w:t>
      </w:r>
      <w:r w:rsidR="00054D93">
        <w:rPr>
          <w:rFonts w:ascii="Calibri" w:eastAsia="Calibri" w:hAnsi="Calibri" w:cs="Calibri"/>
          <w:bdr w:val="nil"/>
          <w:lang w:val="es-ES_tradnl" w:bidi="es-ES_tradnl"/>
        </w:rPr>
        <w:t>, proporcionando</w:t>
      </w:r>
      <w:r w:rsidR="00C25B91">
        <w:rPr>
          <w:rFonts w:ascii="Calibri" w:eastAsia="Calibri" w:hAnsi="Calibri" w:cs="Calibri"/>
          <w:bdr w:val="nil"/>
          <w:lang w:val="es-ES_tradnl" w:bidi="es-ES_tradnl"/>
        </w:rPr>
        <w:t xml:space="preserve"> </w:t>
      </w:r>
      <w:r w:rsidR="005677C1">
        <w:rPr>
          <w:rFonts w:ascii="Calibri" w:eastAsia="Calibri" w:hAnsi="Calibri" w:cs="Calibri"/>
          <w:bdr w:val="nil"/>
          <w:lang w:val="es-ES_tradnl" w:bidi="es-ES_tradnl"/>
        </w:rPr>
        <w:t xml:space="preserve">sus </w:t>
      </w:r>
      <w:r w:rsidR="00C25B91">
        <w:rPr>
          <w:rFonts w:ascii="Calibri" w:eastAsia="Calibri" w:hAnsi="Calibri" w:cs="Calibri"/>
          <w:bdr w:val="nil"/>
          <w:lang w:val="es-ES_tradnl" w:bidi="es-ES_tradnl"/>
        </w:rPr>
        <w:t>aportes a la</w:t>
      </w:r>
      <w:r>
        <w:rPr>
          <w:rFonts w:ascii="Calibri" w:eastAsia="Calibri" w:hAnsi="Calibri" w:cs="Calibri"/>
          <w:bdr w:val="nil"/>
          <w:lang w:val="es-ES_tradnl" w:bidi="es-ES_tradnl"/>
        </w:rPr>
        <w:t xml:space="preserve"> Red a través de una encuesta. El Plan t</w:t>
      </w:r>
      <w:r w:rsidR="00C25B91">
        <w:rPr>
          <w:rFonts w:ascii="Calibri" w:eastAsia="Calibri" w:hAnsi="Calibri" w:cs="Calibri"/>
          <w:bdr w:val="nil"/>
          <w:lang w:val="es-ES_tradnl" w:bidi="es-ES_tradnl"/>
        </w:rPr>
        <w:t xml:space="preserve">ambién tiene en cuenta la evolución de la agenda </w:t>
      </w:r>
      <w:r w:rsidR="005677C1">
        <w:rPr>
          <w:rFonts w:ascii="Calibri" w:eastAsia="Calibri" w:hAnsi="Calibri" w:cs="Calibri"/>
          <w:bdr w:val="nil"/>
          <w:lang w:val="es-ES_tradnl" w:bidi="es-ES_tradnl"/>
        </w:rPr>
        <w:t>sobre gestión de sustancias química</w:t>
      </w:r>
      <w:r w:rsidR="00C25B91">
        <w:rPr>
          <w:rFonts w:ascii="Calibri" w:eastAsia="Calibri" w:hAnsi="Calibri" w:cs="Calibri"/>
          <w:bdr w:val="nil"/>
          <w:lang w:val="es-ES_tradnl" w:bidi="es-ES_tradnl"/>
        </w:rPr>
        <w:t xml:space="preserve">s y desechos a nivel internacional. </w:t>
      </w:r>
    </w:p>
    <w:p w14:paraId="6AE8B9A2" w14:textId="2163FC13" w:rsidR="00C25B91" w:rsidRPr="00D97C71" w:rsidRDefault="00C25B91" w:rsidP="00C25B91">
      <w:pPr>
        <w:jc w:val="both"/>
        <w:rPr>
          <w:rFonts w:asciiTheme="majorHAnsi" w:hAnsiTheme="majorHAnsi"/>
          <w:lang w:val="es-AR"/>
        </w:rPr>
      </w:pPr>
      <w:r>
        <w:rPr>
          <w:rFonts w:ascii="Calibri" w:eastAsia="Calibri" w:hAnsi="Calibri" w:cs="Calibri"/>
          <w:bdr w:val="nil"/>
          <w:lang w:val="es-ES_tradnl" w:bidi="es-ES_tradnl"/>
        </w:rPr>
        <w:t xml:space="preserve">El Plan de Acción se </w:t>
      </w:r>
      <w:r w:rsidR="00731439">
        <w:rPr>
          <w:rFonts w:ascii="Calibri" w:eastAsia="Calibri" w:hAnsi="Calibri" w:cs="Calibri"/>
          <w:bdr w:val="nil"/>
          <w:lang w:val="es-ES_tradnl" w:bidi="es-ES_tradnl"/>
        </w:rPr>
        <w:t>desarrolló</w:t>
      </w:r>
      <w:r>
        <w:rPr>
          <w:rFonts w:ascii="Calibri" w:eastAsia="Calibri" w:hAnsi="Calibri" w:cs="Calibri"/>
          <w:bdr w:val="nil"/>
          <w:lang w:val="es-ES_tradnl" w:bidi="es-ES_tradnl"/>
        </w:rPr>
        <w:t xml:space="preserve"> bajo los siguientes principios</w:t>
      </w:r>
      <w:r w:rsidR="008D7884">
        <w:rPr>
          <w:rFonts w:ascii="Calibri" w:eastAsia="Calibri" w:hAnsi="Calibri" w:cs="Calibri"/>
          <w:bdr w:val="nil"/>
          <w:lang w:val="es-ES_tradnl" w:bidi="es-ES_tradnl"/>
        </w:rPr>
        <w:t xml:space="preserve"> que la Red consideró relevantes</w:t>
      </w:r>
      <w:r>
        <w:rPr>
          <w:rFonts w:ascii="Calibri" w:eastAsia="Calibri" w:hAnsi="Calibri" w:cs="Calibri"/>
          <w:bdr w:val="nil"/>
          <w:lang w:val="es-ES_tradnl" w:bidi="es-ES_tradnl"/>
        </w:rPr>
        <w:t>:</w:t>
      </w:r>
      <w:r w:rsidR="008D7884">
        <w:rPr>
          <w:rFonts w:ascii="Calibri" w:eastAsia="Calibri" w:hAnsi="Calibri" w:cs="Calibri"/>
          <w:bdr w:val="nil"/>
          <w:lang w:val="es-ES_tradnl" w:bidi="es-ES_tradnl"/>
        </w:rPr>
        <w:t xml:space="preserve"> </w:t>
      </w:r>
    </w:p>
    <w:p w14:paraId="7D266054" w14:textId="7E449906" w:rsidR="00C25B91" w:rsidRPr="00D97C71" w:rsidRDefault="00C25B91" w:rsidP="00C25B91">
      <w:pPr>
        <w:jc w:val="both"/>
        <w:rPr>
          <w:rFonts w:asciiTheme="majorHAnsi" w:hAnsiTheme="majorHAnsi"/>
          <w:lang w:val="es-AR"/>
        </w:rPr>
      </w:pPr>
      <w:r>
        <w:rPr>
          <w:rFonts w:ascii="Calibri" w:eastAsia="Calibri" w:hAnsi="Calibri" w:cs="Calibri"/>
          <w:b/>
          <w:bCs/>
          <w:i/>
          <w:iCs/>
          <w:bdr w:val="nil"/>
          <w:lang w:val="es-ES_tradnl" w:bidi="es-ES_tradnl"/>
        </w:rPr>
        <w:t xml:space="preserve">Cooperación - </w:t>
      </w:r>
      <w:r>
        <w:rPr>
          <w:rFonts w:ascii="Calibri" w:eastAsia="Calibri" w:hAnsi="Calibri" w:cs="Calibri"/>
          <w:bdr w:val="nil"/>
          <w:lang w:val="es-ES_tradnl" w:bidi="es-ES_tradnl"/>
        </w:rPr>
        <w:t xml:space="preserve">el Foro de Ministros de Medio Ambiente </w:t>
      </w:r>
      <w:r w:rsidR="00A509D9">
        <w:rPr>
          <w:rFonts w:ascii="Calibri" w:eastAsia="Calibri" w:hAnsi="Calibri" w:cs="Calibri"/>
          <w:bdr w:val="nil"/>
          <w:lang w:val="es-ES_tradnl" w:bidi="es-ES_tradnl"/>
        </w:rPr>
        <w:t xml:space="preserve">de América Latina y el Caribe </w:t>
      </w:r>
      <w:r w:rsidR="00731439">
        <w:rPr>
          <w:rFonts w:ascii="Calibri" w:eastAsia="Calibri" w:hAnsi="Calibri" w:cs="Calibri"/>
          <w:bdr w:val="nil"/>
          <w:lang w:val="es-ES_tradnl" w:bidi="es-ES_tradnl"/>
        </w:rPr>
        <w:t>considera</w:t>
      </w:r>
      <w:r>
        <w:rPr>
          <w:rFonts w:ascii="Calibri" w:eastAsia="Calibri" w:hAnsi="Calibri" w:cs="Calibri"/>
          <w:bdr w:val="nil"/>
          <w:lang w:val="es-ES_tradnl" w:bidi="es-ES_tradnl"/>
        </w:rPr>
        <w:t xml:space="preserve"> que una agenda de cooperación en la región ayudará a </w:t>
      </w:r>
      <w:r w:rsidR="00E42881" w:rsidRPr="00E42881">
        <w:rPr>
          <w:rFonts w:ascii="Calibri" w:eastAsia="Calibri" w:hAnsi="Calibri" w:cs="Calibri"/>
          <w:bdr w:val="nil"/>
          <w:lang w:val="es-ES_tradnl" w:bidi="es-ES_tradnl"/>
        </w:rPr>
        <w:t>incrementar</w:t>
      </w:r>
      <w:r>
        <w:rPr>
          <w:rFonts w:ascii="Calibri" w:eastAsia="Calibri" w:hAnsi="Calibri" w:cs="Calibri"/>
          <w:bdr w:val="nil"/>
          <w:lang w:val="es-ES_tradnl" w:bidi="es-ES_tradnl"/>
        </w:rPr>
        <w:t xml:space="preserve"> los esfuerzos de los países para abordar los desafíos clave en la gestión de </w:t>
      </w:r>
      <w:r w:rsidR="00731439">
        <w:rPr>
          <w:rFonts w:ascii="Calibri" w:eastAsia="Calibri" w:hAnsi="Calibri" w:cs="Calibri"/>
          <w:bdr w:val="nil"/>
          <w:lang w:val="es-ES_tradnl" w:bidi="es-ES_tradnl"/>
        </w:rPr>
        <w:t>las sustancias químicas y los d</w:t>
      </w:r>
      <w:r w:rsidR="005350DD">
        <w:rPr>
          <w:rFonts w:ascii="Calibri" w:eastAsia="Calibri" w:hAnsi="Calibri" w:cs="Calibri"/>
          <w:bdr w:val="nil"/>
          <w:lang w:val="es-ES_tradnl" w:bidi="es-ES_tradnl"/>
        </w:rPr>
        <w:t>esechos</w:t>
      </w:r>
      <w:r w:rsidR="00731439">
        <w:rPr>
          <w:rFonts w:ascii="Calibri" w:eastAsia="Calibri" w:hAnsi="Calibri" w:cs="Calibri"/>
          <w:bdr w:val="nil"/>
          <w:lang w:val="es-ES_tradnl" w:bidi="es-ES_tradnl"/>
        </w:rPr>
        <w:t>. La Red y este Plan de A</w:t>
      </w:r>
      <w:r>
        <w:rPr>
          <w:rFonts w:ascii="Calibri" w:eastAsia="Calibri" w:hAnsi="Calibri" w:cs="Calibri"/>
          <w:bdr w:val="nil"/>
          <w:lang w:val="es-ES_tradnl" w:bidi="es-ES_tradnl"/>
        </w:rPr>
        <w:t xml:space="preserve">cción están enfocados en </w:t>
      </w:r>
      <w:r w:rsidR="00AF2854">
        <w:rPr>
          <w:rFonts w:ascii="Calibri" w:eastAsia="Calibri" w:hAnsi="Calibri" w:cs="Calibri"/>
          <w:bdr w:val="nil"/>
          <w:lang w:val="es-ES_tradnl" w:bidi="es-ES_tradnl"/>
        </w:rPr>
        <w:t>acciones cooperativas que pueda</w:t>
      </w:r>
      <w:r>
        <w:rPr>
          <w:rFonts w:ascii="Calibri" w:eastAsia="Calibri" w:hAnsi="Calibri" w:cs="Calibri"/>
          <w:bdr w:val="nil"/>
          <w:lang w:val="es-ES_tradnl" w:bidi="es-ES_tradnl"/>
        </w:rPr>
        <w:t xml:space="preserve">n </w:t>
      </w:r>
      <w:r w:rsidR="00AF2854" w:rsidRPr="00E42881">
        <w:rPr>
          <w:rFonts w:ascii="Calibri" w:eastAsia="Calibri" w:hAnsi="Calibri" w:cs="Calibri"/>
          <w:bdr w:val="nil"/>
          <w:lang w:val="es-ES_tradnl" w:bidi="es-ES_tradnl"/>
        </w:rPr>
        <w:t>realzar</w:t>
      </w:r>
      <w:r w:rsidR="00664D67">
        <w:rPr>
          <w:rFonts w:ascii="Calibri" w:eastAsia="Calibri" w:hAnsi="Calibri" w:cs="Calibri"/>
          <w:bdr w:val="nil"/>
          <w:lang w:val="es-ES_tradnl" w:bidi="es-ES_tradnl"/>
        </w:rPr>
        <w:t xml:space="preserve"> y mejorar</w:t>
      </w:r>
      <w:r>
        <w:rPr>
          <w:rFonts w:ascii="Calibri" w:eastAsia="Calibri" w:hAnsi="Calibri" w:cs="Calibri"/>
          <w:bdr w:val="nil"/>
          <w:lang w:val="es-ES_tradnl" w:bidi="es-ES_tradnl"/>
        </w:rPr>
        <w:t xml:space="preserve"> acciones nacionales específicas. </w:t>
      </w:r>
    </w:p>
    <w:p w14:paraId="444A66AF" w14:textId="0AF980CB" w:rsidR="00C25B91" w:rsidRPr="00D97C71" w:rsidRDefault="00C25B91" w:rsidP="00C25B91">
      <w:pPr>
        <w:jc w:val="both"/>
        <w:rPr>
          <w:rFonts w:asciiTheme="majorHAnsi" w:hAnsiTheme="majorHAnsi"/>
          <w:lang w:val="es-AR"/>
        </w:rPr>
      </w:pPr>
      <w:r>
        <w:rPr>
          <w:rFonts w:ascii="Calibri" w:eastAsia="Calibri" w:hAnsi="Calibri" w:cs="Calibri"/>
          <w:b/>
          <w:bCs/>
          <w:i/>
          <w:iCs/>
          <w:bdr w:val="nil"/>
          <w:lang w:val="es-ES_tradnl" w:bidi="es-ES_tradnl"/>
        </w:rPr>
        <w:t>Inclusi</w:t>
      </w:r>
      <w:r w:rsidR="00C3449C">
        <w:rPr>
          <w:rFonts w:ascii="Calibri" w:eastAsia="Calibri" w:hAnsi="Calibri" w:cs="Calibri"/>
          <w:b/>
          <w:bCs/>
          <w:i/>
          <w:iCs/>
          <w:bdr w:val="nil"/>
          <w:lang w:val="es-ES_tradnl" w:bidi="es-ES_tradnl"/>
        </w:rPr>
        <w:t>ón</w:t>
      </w:r>
      <w:r>
        <w:rPr>
          <w:rFonts w:ascii="Calibri" w:eastAsia="Calibri" w:hAnsi="Calibri" w:cs="Calibri"/>
          <w:b/>
          <w:bCs/>
          <w:i/>
          <w:iCs/>
          <w:bdr w:val="nil"/>
          <w:lang w:val="es-ES_tradnl" w:bidi="es-ES_tradnl"/>
        </w:rPr>
        <w:t>-</w:t>
      </w:r>
      <w:r>
        <w:rPr>
          <w:rFonts w:ascii="Calibri" w:eastAsia="Calibri" w:hAnsi="Calibri" w:cs="Calibri"/>
          <w:bdr w:val="nil"/>
          <w:lang w:val="es-ES_tradnl" w:bidi="es-ES_tradnl"/>
        </w:rPr>
        <w:t xml:space="preserve"> el ciclo de vida de </w:t>
      </w:r>
      <w:r w:rsidR="00AF2854">
        <w:rPr>
          <w:rFonts w:ascii="Calibri" w:eastAsia="Calibri" w:hAnsi="Calibri" w:cs="Calibri"/>
          <w:bdr w:val="nil"/>
          <w:lang w:val="es-ES_tradnl" w:bidi="es-ES_tradnl"/>
        </w:rPr>
        <w:t>las sustancias química</w:t>
      </w:r>
      <w:r>
        <w:rPr>
          <w:rFonts w:ascii="Calibri" w:eastAsia="Calibri" w:hAnsi="Calibri" w:cs="Calibri"/>
          <w:bdr w:val="nil"/>
          <w:lang w:val="es-ES_tradnl" w:bidi="es-ES_tradnl"/>
        </w:rPr>
        <w:t xml:space="preserve">s </w:t>
      </w:r>
      <w:r w:rsidR="00AF2854">
        <w:rPr>
          <w:rFonts w:ascii="Calibri" w:eastAsia="Calibri" w:hAnsi="Calibri" w:cs="Calibri"/>
          <w:bdr w:val="nil"/>
          <w:lang w:val="es-ES_tradnl" w:bidi="es-ES_tradnl"/>
        </w:rPr>
        <w:t>alcanza</w:t>
      </w:r>
      <w:r>
        <w:rPr>
          <w:rFonts w:ascii="Calibri" w:eastAsia="Calibri" w:hAnsi="Calibri" w:cs="Calibri"/>
          <w:bdr w:val="nil"/>
          <w:lang w:val="es-ES_tradnl" w:bidi="es-ES_tradnl"/>
        </w:rPr>
        <w:t xml:space="preserve"> a todos los sectores de nuestras sociedades</w:t>
      </w:r>
      <w:r w:rsidR="00664D67">
        <w:rPr>
          <w:rFonts w:ascii="Calibri" w:eastAsia="Calibri" w:hAnsi="Calibri" w:cs="Calibri"/>
          <w:bdr w:val="nil"/>
          <w:lang w:val="es-ES_tradnl" w:bidi="es-ES_tradnl"/>
        </w:rPr>
        <w:t>, por lo cual l</w:t>
      </w:r>
      <w:r>
        <w:rPr>
          <w:rFonts w:ascii="Calibri" w:eastAsia="Calibri" w:hAnsi="Calibri" w:cs="Calibri"/>
          <w:bdr w:val="nil"/>
          <w:lang w:val="es-ES_tradnl" w:bidi="es-ES_tradnl"/>
        </w:rPr>
        <w:t xml:space="preserve">a Red </w:t>
      </w:r>
      <w:r w:rsidR="00664D67">
        <w:rPr>
          <w:rFonts w:ascii="Calibri" w:eastAsia="Calibri" w:hAnsi="Calibri" w:cs="Calibri"/>
          <w:bdr w:val="nil"/>
          <w:lang w:val="es-ES_tradnl" w:bidi="es-ES_tradnl"/>
        </w:rPr>
        <w:t xml:space="preserve">reconoce el importante rol de </w:t>
      </w:r>
      <w:r>
        <w:rPr>
          <w:rFonts w:ascii="Calibri" w:eastAsia="Calibri" w:hAnsi="Calibri" w:cs="Calibri"/>
          <w:bdr w:val="nil"/>
          <w:lang w:val="es-ES_tradnl" w:bidi="es-ES_tradnl"/>
        </w:rPr>
        <w:t xml:space="preserve">todas las partes interesadas y sectores </w:t>
      </w:r>
      <w:r w:rsidR="00664D67">
        <w:rPr>
          <w:rFonts w:ascii="Calibri" w:eastAsia="Calibri" w:hAnsi="Calibri" w:cs="Calibri"/>
          <w:bdr w:val="nil"/>
          <w:lang w:val="es-ES_tradnl" w:bidi="es-ES_tradnl"/>
        </w:rPr>
        <w:t>involucrados en la agenda de gestión de sustancias químicas y desechos</w:t>
      </w:r>
      <w:r>
        <w:rPr>
          <w:rFonts w:ascii="Calibri" w:eastAsia="Calibri" w:hAnsi="Calibri" w:cs="Calibri"/>
          <w:bdr w:val="nil"/>
          <w:lang w:val="es-ES_tradnl" w:bidi="es-ES_tradnl"/>
        </w:rPr>
        <w:t>,</w:t>
      </w:r>
      <w:r w:rsidR="00664D67">
        <w:rPr>
          <w:rFonts w:ascii="Calibri" w:eastAsia="Calibri" w:hAnsi="Calibri" w:cs="Calibri"/>
          <w:bdr w:val="nil"/>
          <w:lang w:val="es-ES_tradnl" w:bidi="es-ES_tradnl"/>
        </w:rPr>
        <w:t xml:space="preserve"> promoviendo su activa participación e involucramiento en el proceso de toma de decisiones, para que puedan tener así</w:t>
      </w:r>
      <w:r>
        <w:rPr>
          <w:rFonts w:ascii="Calibri" w:eastAsia="Calibri" w:hAnsi="Calibri" w:cs="Calibri"/>
          <w:bdr w:val="nil"/>
          <w:lang w:val="es-ES_tradnl" w:bidi="es-ES_tradnl"/>
        </w:rPr>
        <w:t xml:space="preserve"> una comprensión clara y amplia de </w:t>
      </w:r>
      <w:r w:rsidR="00664D67">
        <w:rPr>
          <w:rFonts w:ascii="Calibri" w:eastAsia="Calibri" w:hAnsi="Calibri" w:cs="Calibri"/>
          <w:bdr w:val="nil"/>
          <w:lang w:val="es-ES_tradnl" w:bidi="es-ES_tradnl"/>
        </w:rPr>
        <w:t xml:space="preserve">los </w:t>
      </w:r>
      <w:r>
        <w:rPr>
          <w:rFonts w:ascii="Calibri" w:eastAsia="Calibri" w:hAnsi="Calibri" w:cs="Calibri"/>
          <w:bdr w:val="nil"/>
          <w:lang w:val="es-ES_tradnl" w:bidi="es-ES_tradnl"/>
        </w:rPr>
        <w:t>desafíos como región</w:t>
      </w:r>
      <w:r w:rsidR="00664D67">
        <w:rPr>
          <w:rFonts w:ascii="Calibri" w:eastAsia="Calibri" w:hAnsi="Calibri" w:cs="Calibri"/>
          <w:bdr w:val="nil"/>
          <w:lang w:val="es-ES_tradnl" w:bidi="es-ES_tradnl"/>
        </w:rPr>
        <w:t xml:space="preserve"> y trabajar juntos en las soluciones</w:t>
      </w:r>
      <w:r>
        <w:rPr>
          <w:rFonts w:ascii="Calibri" w:eastAsia="Calibri" w:hAnsi="Calibri" w:cs="Calibri"/>
          <w:bdr w:val="nil"/>
          <w:lang w:val="es-ES_tradnl" w:bidi="es-ES_tradnl"/>
        </w:rPr>
        <w:t xml:space="preserve">. </w:t>
      </w:r>
    </w:p>
    <w:p w14:paraId="75521E43" w14:textId="20CE902A" w:rsidR="00C25B91" w:rsidRPr="00D97C71" w:rsidRDefault="00C25B91" w:rsidP="00C25B91">
      <w:pPr>
        <w:jc w:val="both"/>
        <w:rPr>
          <w:rFonts w:asciiTheme="majorHAnsi" w:hAnsiTheme="majorHAnsi"/>
          <w:lang w:val="es-AR"/>
        </w:rPr>
      </w:pPr>
      <w:r>
        <w:rPr>
          <w:rFonts w:ascii="Calibri" w:eastAsia="Calibri" w:hAnsi="Calibri" w:cs="Calibri"/>
          <w:b/>
          <w:bCs/>
          <w:i/>
          <w:iCs/>
          <w:bdr w:val="nil"/>
          <w:lang w:val="es-ES_tradnl" w:bidi="es-ES_tradnl"/>
        </w:rPr>
        <w:t>Complementariedad -</w:t>
      </w:r>
      <w:r>
        <w:rPr>
          <w:rFonts w:ascii="Calibri" w:eastAsia="Calibri" w:hAnsi="Calibri" w:cs="Calibri"/>
          <w:bdr w:val="nil"/>
          <w:lang w:val="es-ES_tradnl" w:bidi="es-ES_tradnl"/>
        </w:rPr>
        <w:t xml:space="preserve"> el </w:t>
      </w:r>
      <w:r w:rsidR="008D7884">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se basa en los esfuerzos en curso en la región e intenta evitar cualquier duplicación con las actividades que ya están en marcha. En su lugar, </w:t>
      </w:r>
      <w:r w:rsidR="00802F1B">
        <w:rPr>
          <w:rFonts w:ascii="Calibri" w:eastAsia="Calibri" w:hAnsi="Calibri" w:cs="Calibri"/>
          <w:bdr w:val="nil"/>
          <w:lang w:val="es-ES_tradnl" w:bidi="es-ES_tradnl"/>
        </w:rPr>
        <w:t xml:space="preserve">la Red </w:t>
      </w:r>
      <w:r>
        <w:rPr>
          <w:rFonts w:ascii="Calibri" w:eastAsia="Calibri" w:hAnsi="Calibri" w:cs="Calibri"/>
          <w:bdr w:val="nil"/>
          <w:lang w:val="es-ES_tradnl" w:bidi="es-ES_tradnl"/>
        </w:rPr>
        <w:t xml:space="preserve">tiene la intención de continuar, coordinar y </w:t>
      </w:r>
      <w:r w:rsidR="000936BB" w:rsidRPr="00E42881">
        <w:rPr>
          <w:rFonts w:ascii="Calibri" w:eastAsia="Calibri" w:hAnsi="Calibri" w:cs="Calibri"/>
          <w:bdr w:val="nil"/>
          <w:lang w:val="es-ES_tradnl" w:bidi="es-ES_tradnl"/>
        </w:rPr>
        <w:t>realzar</w:t>
      </w:r>
      <w:r>
        <w:rPr>
          <w:rFonts w:ascii="Calibri" w:eastAsia="Calibri" w:hAnsi="Calibri" w:cs="Calibri"/>
          <w:bdr w:val="nil"/>
          <w:lang w:val="es-ES_tradnl" w:bidi="es-ES_tradnl"/>
        </w:rPr>
        <w:t xml:space="preserve"> cualquier iniciativa en curso sobre </w:t>
      </w:r>
      <w:r w:rsidR="000936BB">
        <w:rPr>
          <w:rFonts w:ascii="Calibri" w:eastAsia="Calibri" w:hAnsi="Calibri" w:cs="Calibri"/>
          <w:bdr w:val="nil"/>
          <w:lang w:val="es-ES_tradnl" w:bidi="es-ES_tradnl"/>
        </w:rPr>
        <w:t>asuntos prioritarios</w:t>
      </w:r>
      <w:r>
        <w:rPr>
          <w:rFonts w:ascii="Calibri" w:eastAsia="Calibri" w:hAnsi="Calibri" w:cs="Calibri"/>
          <w:bdr w:val="nil"/>
          <w:lang w:val="es-ES_tradnl" w:bidi="es-ES_tradnl"/>
        </w:rPr>
        <w:t xml:space="preserve">. </w:t>
      </w:r>
    </w:p>
    <w:p w14:paraId="6A5FF69C" w14:textId="326B2224" w:rsidR="00C25B91" w:rsidRPr="00D97C71" w:rsidRDefault="00C25B91" w:rsidP="00C25B91">
      <w:pPr>
        <w:jc w:val="both"/>
        <w:rPr>
          <w:rFonts w:asciiTheme="majorHAnsi" w:hAnsiTheme="majorHAnsi"/>
          <w:lang w:val="es-AR"/>
        </w:rPr>
      </w:pPr>
      <w:r>
        <w:rPr>
          <w:rFonts w:ascii="Calibri" w:eastAsia="Calibri" w:hAnsi="Calibri" w:cs="Calibri"/>
          <w:b/>
          <w:bCs/>
          <w:i/>
          <w:iCs/>
          <w:bdr w:val="nil"/>
          <w:lang w:val="es-ES_tradnl" w:bidi="es-ES_tradnl"/>
        </w:rPr>
        <w:t>Factibilidad -</w:t>
      </w:r>
      <w:r>
        <w:rPr>
          <w:rFonts w:ascii="Calibri" w:eastAsia="Calibri" w:hAnsi="Calibri" w:cs="Calibri"/>
          <w:bdr w:val="nil"/>
          <w:lang w:val="es-ES_tradnl" w:bidi="es-ES_tradnl"/>
        </w:rPr>
        <w:t xml:space="preserve"> el </w:t>
      </w:r>
      <w:r w:rsidR="008D7884">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se ha </w:t>
      </w:r>
      <w:r w:rsidR="008D7884">
        <w:rPr>
          <w:rFonts w:ascii="Calibri" w:eastAsia="Calibri" w:hAnsi="Calibri" w:cs="Calibri"/>
          <w:bdr w:val="nil"/>
          <w:lang w:val="es-ES_tradnl" w:bidi="es-ES_tradnl"/>
        </w:rPr>
        <w:t xml:space="preserve">formulado </w:t>
      </w:r>
      <w:r>
        <w:rPr>
          <w:rFonts w:ascii="Calibri" w:eastAsia="Calibri" w:hAnsi="Calibri" w:cs="Calibri"/>
          <w:bdr w:val="nil"/>
          <w:lang w:val="es-ES_tradnl" w:bidi="es-ES_tradnl"/>
        </w:rPr>
        <w:t xml:space="preserve">lo más realista posible, manteniendo un número limitado pero priorizado de actividades que son factibles durante los próximos dos años </w:t>
      </w:r>
      <w:r w:rsidR="007A1A16">
        <w:rPr>
          <w:rFonts w:ascii="Calibri" w:eastAsia="Calibri" w:hAnsi="Calibri" w:cs="Calibri"/>
          <w:bdr w:val="nil"/>
          <w:lang w:val="es-ES_tradnl" w:bidi="es-ES_tradnl"/>
        </w:rPr>
        <w:t>dependiendo de</w:t>
      </w:r>
      <w:r w:rsidR="00BA4808">
        <w:rPr>
          <w:rFonts w:ascii="Calibri" w:eastAsia="Calibri" w:hAnsi="Calibri" w:cs="Calibri"/>
          <w:bdr w:val="nil"/>
          <w:lang w:val="es-ES_tradnl" w:bidi="es-ES_tradnl"/>
        </w:rPr>
        <w:t xml:space="preserve"> los recursos </w:t>
      </w:r>
      <w:r w:rsidR="00A509D9">
        <w:rPr>
          <w:rFonts w:ascii="Calibri" w:eastAsia="Calibri" w:hAnsi="Calibri" w:cs="Calibri"/>
          <w:bdr w:val="nil"/>
          <w:lang w:val="es-ES_tradnl" w:bidi="es-ES_tradnl"/>
        </w:rPr>
        <w:t>disponibles para</w:t>
      </w:r>
      <w:r w:rsidR="007A1A16">
        <w:rPr>
          <w:rFonts w:ascii="Calibri" w:eastAsia="Calibri" w:hAnsi="Calibri" w:cs="Calibri"/>
          <w:bdr w:val="nil"/>
          <w:lang w:val="es-ES_tradnl" w:bidi="es-ES_tradnl"/>
        </w:rPr>
        <w:t xml:space="preserve"> apoyar el trabajo de</w:t>
      </w:r>
      <w:r w:rsidR="00BA4808">
        <w:rPr>
          <w:rFonts w:ascii="Calibri" w:eastAsia="Calibri" w:hAnsi="Calibri" w:cs="Calibri"/>
          <w:bdr w:val="nil"/>
          <w:lang w:val="es-ES_tradnl" w:bidi="es-ES_tradnl"/>
        </w:rPr>
        <w:t xml:space="preserve"> la R</w:t>
      </w:r>
      <w:r>
        <w:rPr>
          <w:rFonts w:ascii="Calibri" w:eastAsia="Calibri" w:hAnsi="Calibri" w:cs="Calibri"/>
          <w:bdr w:val="nil"/>
          <w:lang w:val="es-ES_tradnl" w:bidi="es-ES_tradnl"/>
        </w:rPr>
        <w:t xml:space="preserve">ed y la región. </w:t>
      </w:r>
    </w:p>
    <w:p w14:paraId="7E84ABB0" w14:textId="1681C952" w:rsidR="00C25B91" w:rsidRPr="00D97C71" w:rsidRDefault="00C25B91" w:rsidP="00C25B91">
      <w:pPr>
        <w:jc w:val="both"/>
        <w:rPr>
          <w:rFonts w:asciiTheme="majorHAnsi" w:hAnsiTheme="majorHAnsi"/>
          <w:lang w:val="es-AR"/>
        </w:rPr>
      </w:pPr>
      <w:r>
        <w:rPr>
          <w:rFonts w:ascii="Calibri" w:eastAsia="Calibri" w:hAnsi="Calibri" w:cs="Calibri"/>
          <w:bdr w:val="nil"/>
          <w:lang w:val="es-ES_tradnl" w:bidi="es-ES_tradnl"/>
        </w:rPr>
        <w:t xml:space="preserve">Esperamos con interés trabajar con </w:t>
      </w:r>
      <w:r w:rsidR="00B216B5">
        <w:rPr>
          <w:rFonts w:ascii="Calibri" w:eastAsia="Calibri" w:hAnsi="Calibri" w:cs="Calibri"/>
          <w:bdr w:val="nil"/>
          <w:lang w:val="es-ES_tradnl" w:bidi="es-ES_tradnl"/>
        </w:rPr>
        <w:t xml:space="preserve">los países </w:t>
      </w:r>
      <w:r w:rsidR="00664D67">
        <w:rPr>
          <w:rFonts w:ascii="Calibri" w:eastAsia="Calibri" w:hAnsi="Calibri" w:cs="Calibri"/>
          <w:bdr w:val="nil"/>
          <w:lang w:val="es-ES_tradnl" w:bidi="es-ES_tradnl"/>
        </w:rPr>
        <w:t xml:space="preserve">y las partes interesadas de la región </w:t>
      </w:r>
      <w:r>
        <w:rPr>
          <w:rFonts w:ascii="Calibri" w:eastAsia="Calibri" w:hAnsi="Calibri" w:cs="Calibri"/>
          <w:bdr w:val="nil"/>
          <w:lang w:val="es-ES_tradnl" w:bidi="es-ES_tradnl"/>
        </w:rPr>
        <w:t xml:space="preserve">para implementar </w:t>
      </w:r>
      <w:r w:rsidR="00A509D9">
        <w:rPr>
          <w:rFonts w:ascii="Calibri" w:eastAsia="Calibri" w:hAnsi="Calibri" w:cs="Calibri"/>
          <w:bdr w:val="nil"/>
          <w:lang w:val="es-ES_tradnl" w:bidi="es-ES_tradnl"/>
        </w:rPr>
        <w:t>este</w:t>
      </w:r>
      <w:r>
        <w:rPr>
          <w:rFonts w:ascii="Calibri" w:eastAsia="Calibri" w:hAnsi="Calibri" w:cs="Calibri"/>
          <w:bdr w:val="nil"/>
          <w:lang w:val="es-ES_tradnl" w:bidi="es-ES_tradnl"/>
        </w:rPr>
        <w:t xml:space="preserve"> </w:t>
      </w:r>
      <w:r w:rsidR="00B216B5">
        <w:rPr>
          <w:rFonts w:ascii="Calibri" w:eastAsia="Calibri" w:hAnsi="Calibri" w:cs="Calibri"/>
          <w:bdr w:val="nil"/>
          <w:lang w:val="es-ES_tradnl" w:bidi="es-ES_tradnl"/>
        </w:rPr>
        <w:t xml:space="preserve">Plan </w:t>
      </w:r>
      <w:r>
        <w:rPr>
          <w:rFonts w:ascii="Calibri" w:eastAsia="Calibri" w:hAnsi="Calibri" w:cs="Calibri"/>
          <w:bdr w:val="nil"/>
          <w:lang w:val="es-ES_tradnl" w:bidi="es-ES_tradnl"/>
        </w:rPr>
        <w:t xml:space="preserve">de </w:t>
      </w:r>
      <w:r w:rsidR="00B216B5">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cción y avanzar juntos hacia un entorno mejor y más seguro. Nos </w:t>
      </w:r>
      <w:r>
        <w:rPr>
          <w:rFonts w:ascii="Calibri" w:eastAsia="Calibri" w:hAnsi="Calibri" w:cs="Calibri"/>
          <w:bdr w:val="nil"/>
          <w:lang w:val="es-ES_tradnl" w:bidi="es-ES_tradnl"/>
        </w:rPr>
        <w:lastRenderedPageBreak/>
        <w:t xml:space="preserve">gustaría </w:t>
      </w:r>
      <w:r w:rsidR="00A509D9">
        <w:rPr>
          <w:rFonts w:ascii="Calibri" w:eastAsia="Calibri" w:hAnsi="Calibri" w:cs="Calibri"/>
          <w:bdr w:val="nil"/>
          <w:lang w:val="es-ES_tradnl" w:bidi="es-ES_tradnl"/>
        </w:rPr>
        <w:t>expresar nuestro más sincero agradecimiento</w:t>
      </w:r>
      <w:r>
        <w:rPr>
          <w:rFonts w:ascii="Calibri" w:eastAsia="Calibri" w:hAnsi="Calibri" w:cs="Calibri"/>
          <w:bdr w:val="nil"/>
          <w:lang w:val="es-ES_tradnl" w:bidi="es-ES_tradnl"/>
        </w:rPr>
        <w:t xml:space="preserve"> a todos aquellos que nos ayudaron en la elaboración de este </w:t>
      </w:r>
      <w:r w:rsidR="008D7884">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8D7884">
        <w:rPr>
          <w:rFonts w:ascii="Calibri" w:eastAsia="Calibri" w:hAnsi="Calibri" w:cs="Calibri"/>
          <w:bdr w:val="nil"/>
          <w:lang w:val="es-ES_tradnl" w:bidi="es-ES_tradnl"/>
        </w:rPr>
        <w:t>A</w:t>
      </w:r>
      <w:r>
        <w:rPr>
          <w:rFonts w:ascii="Calibri" w:eastAsia="Calibri" w:hAnsi="Calibri" w:cs="Calibri"/>
          <w:bdr w:val="nil"/>
          <w:lang w:val="es-ES_tradnl" w:bidi="es-ES_tradnl"/>
        </w:rPr>
        <w:t>cción</w:t>
      </w:r>
      <w:r w:rsidR="00A509D9">
        <w:rPr>
          <w:rFonts w:ascii="Calibri" w:eastAsia="Calibri" w:hAnsi="Calibri" w:cs="Calibri"/>
          <w:bdr w:val="nil"/>
          <w:lang w:val="es-ES_tradnl" w:bidi="es-ES_tradnl"/>
        </w:rPr>
        <w:t>, así como a los socios involucrados en su implementación</w:t>
      </w:r>
      <w:r>
        <w:rPr>
          <w:rFonts w:ascii="Calibri" w:eastAsia="Calibri" w:hAnsi="Calibri" w:cs="Calibri"/>
          <w:bdr w:val="nil"/>
          <w:lang w:val="es-ES_tradnl" w:bidi="es-ES_tradnl"/>
        </w:rPr>
        <w:t xml:space="preserve">. </w:t>
      </w:r>
    </w:p>
    <w:p w14:paraId="586D68F2" w14:textId="77777777" w:rsidR="00C25B91" w:rsidRDefault="00C25B91" w:rsidP="00C25B91">
      <w:pPr>
        <w:rPr>
          <w:lang w:val="es-AR"/>
        </w:rPr>
      </w:pPr>
    </w:p>
    <w:p w14:paraId="55DD8B97" w14:textId="77777777" w:rsidR="00D01815" w:rsidRDefault="00D01815" w:rsidP="00C25B91">
      <w:pPr>
        <w:rPr>
          <w:lang w:val="es-AR"/>
        </w:rPr>
      </w:pPr>
    </w:p>
    <w:p w14:paraId="6F345400" w14:textId="608E2B93" w:rsidR="00D01815" w:rsidRPr="00C05240" w:rsidRDefault="00C05240" w:rsidP="00C05240">
      <w:pPr>
        <w:jc w:val="center"/>
        <w:rPr>
          <w:lang w:val="es-CO"/>
        </w:rPr>
      </w:pPr>
      <w:r w:rsidRPr="00C05240">
        <w:rPr>
          <w:noProof/>
          <w:lang w:val="es-CO"/>
        </w:rPr>
        <w:t xml:space="preserve">                            </w:t>
      </w:r>
      <w:r w:rsidR="0095674C">
        <w:rPr>
          <w:noProof/>
          <w:lang w:val="es-CO"/>
        </w:rPr>
        <w:t xml:space="preserve">    </w:t>
      </w:r>
      <w:r w:rsidRPr="00C05240">
        <w:rPr>
          <w:noProof/>
          <w:lang w:val="es-CO"/>
        </w:rPr>
        <w:t xml:space="preserve">   </w:t>
      </w:r>
      <w:r w:rsidR="0095674C">
        <w:rPr>
          <w:noProof/>
          <w:lang w:val="es-CO"/>
        </w:rPr>
        <w:t xml:space="preserve">              </w:t>
      </w:r>
      <w:r w:rsidRPr="00C05240">
        <w:rPr>
          <w:noProof/>
          <w:lang w:val="es-CO"/>
        </w:rPr>
        <w:t xml:space="preserve">               </w:t>
      </w:r>
    </w:p>
    <w:p w14:paraId="5CDDA8E8" w14:textId="46DE822D" w:rsidR="002B58E1" w:rsidRDefault="00C05240" w:rsidP="00C05240">
      <w:pPr>
        <w:tabs>
          <w:tab w:val="left" w:pos="630"/>
        </w:tabs>
        <w:autoSpaceDE w:val="0"/>
        <w:autoSpaceDN w:val="0"/>
        <w:adjustRightInd w:val="0"/>
        <w:spacing w:after="0" w:line="240" w:lineRule="auto"/>
        <w:ind w:firstLine="720"/>
        <w:rPr>
          <w:rFonts w:ascii="Calibri" w:eastAsia="Calibri" w:hAnsi="Calibri" w:cs="Calibri"/>
          <w:b/>
          <w:bdr w:val="nil"/>
          <w:lang w:val="es-ES_tradnl" w:bidi="es-ES_tradnl"/>
        </w:rPr>
      </w:pPr>
      <w:r w:rsidRPr="00AB6A94">
        <w:rPr>
          <w:rFonts w:ascii="Calibri" w:eastAsia="Calibri" w:hAnsi="Calibri" w:cs="Calibri"/>
          <w:bdr w:val="nil"/>
          <w:lang w:val="es-ES_tradnl" w:bidi="es-ES_tradnl"/>
        </w:rPr>
        <w:t xml:space="preserve">      </w:t>
      </w:r>
      <w:r w:rsidRPr="00AB6A94">
        <w:rPr>
          <w:rFonts w:ascii="Calibri" w:eastAsia="Calibri" w:hAnsi="Calibri" w:cs="Calibri"/>
          <w:b/>
          <w:bdr w:val="nil"/>
          <w:lang w:val="es-ES_tradnl" w:bidi="es-ES_tradnl"/>
        </w:rPr>
        <w:t xml:space="preserve">       </w:t>
      </w:r>
      <w:r w:rsidR="002B58E1">
        <w:rPr>
          <w:rFonts w:ascii="Calibri" w:eastAsia="Calibri" w:hAnsi="Calibri" w:cs="Calibri"/>
          <w:b/>
          <w:bdr w:val="nil"/>
          <w:lang w:val="es-ES_tradnl" w:bidi="es-ES_tradnl"/>
        </w:rPr>
        <w:t xml:space="preserve"> Firmado</w:t>
      </w:r>
      <w:r w:rsidR="002B58E1">
        <w:rPr>
          <w:rFonts w:ascii="Calibri" w:eastAsia="Calibri" w:hAnsi="Calibri" w:cs="Calibri"/>
          <w:b/>
          <w:bdr w:val="nil"/>
          <w:lang w:val="es-ES_tradnl" w:bidi="es-ES_tradnl"/>
        </w:rPr>
        <w:tab/>
      </w:r>
      <w:r w:rsidR="002B58E1">
        <w:rPr>
          <w:rFonts w:ascii="Calibri" w:eastAsia="Calibri" w:hAnsi="Calibri" w:cs="Calibri"/>
          <w:b/>
          <w:bdr w:val="nil"/>
          <w:lang w:val="es-ES_tradnl" w:bidi="es-ES_tradnl"/>
        </w:rPr>
        <w:tab/>
      </w:r>
      <w:r w:rsidR="002B58E1">
        <w:rPr>
          <w:rFonts w:ascii="Calibri" w:eastAsia="Calibri" w:hAnsi="Calibri" w:cs="Calibri"/>
          <w:b/>
          <w:bdr w:val="nil"/>
          <w:lang w:val="es-ES_tradnl" w:bidi="es-ES_tradnl"/>
        </w:rPr>
        <w:tab/>
      </w:r>
      <w:r w:rsidR="002B58E1">
        <w:rPr>
          <w:rFonts w:ascii="Calibri" w:eastAsia="Calibri" w:hAnsi="Calibri" w:cs="Calibri"/>
          <w:b/>
          <w:bdr w:val="nil"/>
          <w:lang w:val="es-ES_tradnl" w:bidi="es-ES_tradnl"/>
        </w:rPr>
        <w:tab/>
      </w:r>
      <w:r w:rsidR="002B58E1">
        <w:rPr>
          <w:rFonts w:ascii="Calibri" w:eastAsia="Calibri" w:hAnsi="Calibri" w:cs="Calibri"/>
          <w:b/>
          <w:bdr w:val="nil"/>
          <w:lang w:val="es-ES_tradnl" w:bidi="es-ES_tradnl"/>
        </w:rPr>
        <w:tab/>
        <w:t>Firmado</w:t>
      </w:r>
      <w:bookmarkStart w:id="4" w:name="_GoBack"/>
      <w:bookmarkEnd w:id="4"/>
    </w:p>
    <w:p w14:paraId="321B197A" w14:textId="7344AC0B" w:rsidR="00C05240" w:rsidRPr="00AB6A94" w:rsidRDefault="002B58E1" w:rsidP="00C05240">
      <w:pPr>
        <w:tabs>
          <w:tab w:val="left" w:pos="630"/>
        </w:tabs>
        <w:autoSpaceDE w:val="0"/>
        <w:autoSpaceDN w:val="0"/>
        <w:adjustRightInd w:val="0"/>
        <w:spacing w:after="0" w:line="240" w:lineRule="auto"/>
        <w:ind w:firstLine="720"/>
        <w:rPr>
          <w:rFonts w:ascii="Calibri" w:eastAsia="Calibri" w:hAnsi="Calibri" w:cs="Calibri"/>
          <w:bdr w:val="nil"/>
          <w:lang w:val="es-ES_tradnl" w:bidi="es-ES_tradnl"/>
        </w:rPr>
      </w:pPr>
      <w:r>
        <w:rPr>
          <w:rFonts w:ascii="Calibri" w:eastAsia="Calibri" w:hAnsi="Calibri" w:cs="Calibri"/>
          <w:b/>
          <w:bdr w:val="nil"/>
          <w:lang w:val="es-ES_tradnl" w:bidi="es-ES_tradnl"/>
        </w:rPr>
        <w:tab/>
      </w:r>
      <w:r w:rsidR="00C05240" w:rsidRPr="00AB6A94">
        <w:rPr>
          <w:rFonts w:ascii="Calibri" w:eastAsia="Calibri" w:hAnsi="Calibri" w:cs="Calibri"/>
          <w:b/>
          <w:bdr w:val="nil"/>
          <w:lang w:val="es-ES_tradnl" w:bidi="es-ES_tradnl"/>
        </w:rPr>
        <w:t xml:space="preserve">Leticia </w:t>
      </w:r>
      <w:proofErr w:type="spellStart"/>
      <w:r w:rsidR="00C05240" w:rsidRPr="00AB6A94">
        <w:rPr>
          <w:rFonts w:ascii="Calibri" w:eastAsia="Calibri" w:hAnsi="Calibri" w:cs="Calibri"/>
          <w:b/>
          <w:bdr w:val="nil"/>
          <w:lang w:val="es-ES_tradnl" w:bidi="es-ES_tradnl"/>
        </w:rPr>
        <w:t>Carvahlo</w:t>
      </w:r>
      <w:proofErr w:type="spellEnd"/>
      <w:r w:rsidR="00C05240" w:rsidRPr="00AB6A94">
        <w:rPr>
          <w:rFonts w:ascii="Calibri" w:eastAsia="Calibri" w:hAnsi="Calibri" w:cs="Calibri"/>
          <w:b/>
          <w:bdr w:val="nil"/>
          <w:lang w:val="es-ES_tradnl" w:bidi="es-ES_tradnl"/>
        </w:rPr>
        <w:tab/>
        <w:t xml:space="preserve">              </w:t>
      </w:r>
      <w:r w:rsidR="0095674C" w:rsidRPr="00AB6A94">
        <w:rPr>
          <w:rFonts w:ascii="Calibri" w:eastAsia="Calibri" w:hAnsi="Calibri" w:cs="Calibri"/>
          <w:b/>
          <w:bdr w:val="nil"/>
          <w:lang w:val="es-ES_tradnl" w:bidi="es-ES_tradnl"/>
        </w:rPr>
        <w:t xml:space="preserve">       </w:t>
      </w:r>
      <w:r w:rsidR="00AB6A94" w:rsidRPr="00AB6A94">
        <w:rPr>
          <w:rFonts w:ascii="Calibri" w:eastAsia="Calibri" w:hAnsi="Calibri" w:cs="Calibri"/>
          <w:b/>
          <w:bdr w:val="nil"/>
          <w:lang w:val="es-ES_tradnl" w:bidi="es-ES_tradnl"/>
        </w:rPr>
        <w:t xml:space="preserve">              </w:t>
      </w:r>
      <w:r w:rsidR="00C05240" w:rsidRPr="00AB6A94">
        <w:rPr>
          <w:rFonts w:ascii="Calibri" w:eastAsia="Calibri" w:hAnsi="Calibri" w:cs="Calibri"/>
          <w:b/>
          <w:bdr w:val="nil"/>
          <w:lang w:val="es-ES_tradnl" w:bidi="es-ES_tradnl"/>
        </w:rPr>
        <w:t xml:space="preserve">  Andrea Jones Bennet</w:t>
      </w:r>
    </w:p>
    <w:p w14:paraId="0D2373EA" w14:textId="1DF11EE9" w:rsidR="00C05240" w:rsidRPr="00AB6A94" w:rsidRDefault="00C05240" w:rsidP="00C05240">
      <w:pPr>
        <w:tabs>
          <w:tab w:val="left" w:pos="630"/>
        </w:tabs>
        <w:autoSpaceDE w:val="0"/>
        <w:autoSpaceDN w:val="0"/>
        <w:adjustRightInd w:val="0"/>
        <w:spacing w:after="0" w:line="240" w:lineRule="auto"/>
        <w:ind w:firstLine="720"/>
        <w:rPr>
          <w:rFonts w:ascii="Calibri" w:eastAsia="Calibri" w:hAnsi="Calibri" w:cs="Calibri"/>
          <w:bdr w:val="nil"/>
          <w:lang w:val="es-ES_tradnl" w:bidi="es-ES_tradnl"/>
        </w:rPr>
      </w:pPr>
      <w:r w:rsidRPr="00AB6A94">
        <w:rPr>
          <w:rFonts w:ascii="Calibri" w:eastAsia="Calibri" w:hAnsi="Calibri" w:cs="Calibri"/>
          <w:bdr w:val="nil"/>
          <w:lang w:val="es-ES_tradnl" w:bidi="es-ES_tradnl"/>
        </w:rPr>
        <w:t xml:space="preserve">                  </w:t>
      </w:r>
      <w:r w:rsidR="0055319A" w:rsidRPr="00AB6A94">
        <w:rPr>
          <w:rFonts w:ascii="Calibri" w:eastAsia="Calibri" w:hAnsi="Calibri" w:cs="Calibri"/>
          <w:bdr w:val="nil"/>
          <w:lang w:val="es-ES_tradnl" w:bidi="es-ES_tradnl"/>
        </w:rPr>
        <w:t>Presidente</w:t>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0055319A"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          </w:t>
      </w:r>
      <w:r w:rsidR="0095674C"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 </w:t>
      </w:r>
      <w:proofErr w:type="gramStart"/>
      <w:r w:rsidR="0055319A" w:rsidRPr="00AB6A94">
        <w:rPr>
          <w:rFonts w:ascii="Calibri" w:eastAsia="Calibri" w:hAnsi="Calibri" w:cs="Calibri"/>
          <w:bdr w:val="nil"/>
          <w:lang w:val="es-ES_tradnl" w:bidi="es-ES_tradnl"/>
        </w:rPr>
        <w:t>Vice</w:t>
      </w:r>
      <w:r w:rsidRPr="00AB6A94">
        <w:rPr>
          <w:rFonts w:ascii="Calibri" w:eastAsia="Calibri" w:hAnsi="Calibri" w:cs="Calibri"/>
          <w:bdr w:val="nil"/>
          <w:lang w:val="es-ES_tradnl" w:bidi="es-ES_tradnl"/>
        </w:rPr>
        <w:t>-</w:t>
      </w:r>
      <w:r w:rsidR="0055319A" w:rsidRPr="00AB6A94">
        <w:rPr>
          <w:rFonts w:ascii="Calibri" w:eastAsia="Calibri" w:hAnsi="Calibri" w:cs="Calibri"/>
          <w:bdr w:val="nil"/>
          <w:lang w:val="es-ES_tradnl" w:bidi="es-ES_tradnl"/>
        </w:rPr>
        <w:t>presidente</w:t>
      </w:r>
      <w:proofErr w:type="gramEnd"/>
    </w:p>
    <w:p w14:paraId="47BE7E59" w14:textId="77777777" w:rsidR="00C05240" w:rsidRPr="00AB6A94" w:rsidRDefault="00C05240" w:rsidP="00C05240">
      <w:pPr>
        <w:tabs>
          <w:tab w:val="left" w:pos="630"/>
        </w:tabs>
        <w:autoSpaceDE w:val="0"/>
        <w:autoSpaceDN w:val="0"/>
        <w:adjustRightInd w:val="0"/>
        <w:spacing w:after="0" w:line="240" w:lineRule="auto"/>
        <w:ind w:firstLine="720"/>
        <w:rPr>
          <w:rFonts w:ascii="Calibri" w:eastAsia="Calibri" w:hAnsi="Calibri" w:cs="Calibri"/>
          <w:bdr w:val="nil"/>
          <w:lang w:val="es-ES_tradnl" w:bidi="es-ES_tradnl"/>
        </w:rPr>
      </w:pPr>
    </w:p>
    <w:p w14:paraId="62D7E10B" w14:textId="3088A857" w:rsidR="0095674C" w:rsidRPr="00AB6A94" w:rsidRDefault="00C05240" w:rsidP="00C05240">
      <w:pPr>
        <w:tabs>
          <w:tab w:val="left" w:pos="720"/>
        </w:tabs>
        <w:autoSpaceDE w:val="0"/>
        <w:autoSpaceDN w:val="0"/>
        <w:adjustRightInd w:val="0"/>
        <w:spacing w:after="0" w:line="240" w:lineRule="auto"/>
        <w:rPr>
          <w:rFonts w:ascii="Calibri" w:eastAsia="Calibri" w:hAnsi="Calibri" w:cs="Calibri"/>
          <w:bdr w:val="nil"/>
          <w:lang w:val="es-ES_tradnl" w:bidi="es-ES_tradnl"/>
        </w:rPr>
      </w:pPr>
      <w:r w:rsidRPr="00AB6A94">
        <w:rPr>
          <w:rFonts w:ascii="Calibri" w:eastAsia="Calibri" w:hAnsi="Calibri" w:cs="Calibri"/>
          <w:bdr w:val="nil"/>
          <w:lang w:val="es-ES_tradnl" w:bidi="es-ES_tradnl"/>
        </w:rPr>
        <w:t xml:space="preserve">  </w:t>
      </w:r>
      <w:r w:rsidR="00E039E3"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 </w:t>
      </w:r>
      <w:r w:rsidR="0095674C"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  </w:t>
      </w:r>
      <w:r w:rsidR="0055319A" w:rsidRPr="00AB6A94">
        <w:rPr>
          <w:rFonts w:ascii="Calibri" w:eastAsia="Calibri" w:hAnsi="Calibri" w:cs="Calibri"/>
          <w:bdr w:val="nil"/>
          <w:lang w:val="es-ES_tradnl" w:bidi="es-ES_tradnl"/>
        </w:rPr>
        <w:t xml:space="preserve">Jefe de la Subdivisión de Calidad </w:t>
      </w:r>
      <w:r w:rsidR="0095674C" w:rsidRPr="00AB6A94">
        <w:rPr>
          <w:rFonts w:ascii="Calibri" w:eastAsia="Calibri" w:hAnsi="Calibri" w:cs="Calibri"/>
          <w:bdr w:val="nil"/>
          <w:lang w:val="es-ES_tradnl" w:bidi="es-ES_tradnl"/>
        </w:rPr>
        <w:t xml:space="preserve">                       Directora de Proyectos y Aplicación</w:t>
      </w:r>
    </w:p>
    <w:p w14:paraId="5594125F" w14:textId="33AFB000" w:rsidR="00C05240" w:rsidRPr="00AB6A94" w:rsidRDefault="0095674C" w:rsidP="00C05240">
      <w:pPr>
        <w:tabs>
          <w:tab w:val="left" w:pos="720"/>
        </w:tabs>
        <w:autoSpaceDE w:val="0"/>
        <w:autoSpaceDN w:val="0"/>
        <w:adjustRightInd w:val="0"/>
        <w:spacing w:after="0" w:line="240" w:lineRule="auto"/>
        <w:rPr>
          <w:rFonts w:ascii="Calibri" w:eastAsia="Calibri" w:hAnsi="Calibri" w:cs="Calibri"/>
          <w:bdr w:val="nil"/>
          <w:lang w:val="es-ES_tradnl" w:bidi="es-ES_tradnl"/>
        </w:rPr>
      </w:pPr>
      <w:r w:rsidRPr="00AB6A94">
        <w:rPr>
          <w:rFonts w:ascii="Calibri" w:eastAsia="Calibri" w:hAnsi="Calibri" w:cs="Calibri"/>
          <w:bdr w:val="nil"/>
          <w:lang w:val="es-ES_tradnl" w:bidi="es-ES_tradnl"/>
        </w:rPr>
        <w:t xml:space="preserve">                              </w:t>
      </w:r>
      <w:r w:rsidR="0055319A" w:rsidRPr="00AB6A94">
        <w:rPr>
          <w:rFonts w:ascii="Calibri" w:eastAsia="Calibri" w:hAnsi="Calibri" w:cs="Calibri"/>
          <w:bdr w:val="nil"/>
          <w:lang w:val="es-ES_tradnl" w:bidi="es-ES_tradnl"/>
        </w:rPr>
        <w:t>Ambiental</w:t>
      </w:r>
      <w:r w:rsidR="00C05240"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t xml:space="preserve">      División de Ambiente y Gestión de Riesgos</w:t>
      </w:r>
    </w:p>
    <w:p w14:paraId="59450D09" w14:textId="58B676D7" w:rsidR="0095674C" w:rsidRPr="00AB6A94" w:rsidRDefault="0095674C" w:rsidP="00C05240">
      <w:pPr>
        <w:tabs>
          <w:tab w:val="left" w:pos="720"/>
        </w:tabs>
        <w:autoSpaceDE w:val="0"/>
        <w:autoSpaceDN w:val="0"/>
        <w:adjustRightInd w:val="0"/>
        <w:spacing w:after="0" w:line="240" w:lineRule="auto"/>
        <w:rPr>
          <w:rFonts w:ascii="Calibri" w:eastAsia="Calibri" w:hAnsi="Calibri" w:cs="Calibri"/>
          <w:bdr w:val="nil"/>
          <w:lang w:val="es-ES_tradnl" w:bidi="es-ES_tradnl"/>
        </w:rPr>
      </w:pPr>
      <w:r w:rsidRPr="00AB6A94">
        <w:rPr>
          <w:rFonts w:ascii="Calibri" w:eastAsia="Calibri" w:hAnsi="Calibri" w:cs="Calibri"/>
          <w:bdr w:val="nil"/>
          <w:lang w:val="es-ES_tradnl" w:bidi="es-ES_tradnl"/>
        </w:rPr>
        <w:t xml:space="preserve">               Ministerio de Medio Ambiente</w:t>
      </w:r>
      <w:r w:rsidR="00C05240" w:rsidRPr="00AB6A94">
        <w:rPr>
          <w:rFonts w:ascii="Calibri" w:eastAsia="Calibri" w:hAnsi="Calibri" w:cs="Calibri"/>
          <w:bdr w:val="nil"/>
          <w:lang w:val="es-ES_tradnl" w:bidi="es-ES_tradnl"/>
        </w:rPr>
        <w:t xml:space="preserve">  </w:t>
      </w:r>
      <w:r w:rsidR="00E039E3"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     </w:t>
      </w:r>
      <w:r w:rsidR="00E039E3"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Ministerio de Crecimiento Económico y </w:t>
      </w:r>
    </w:p>
    <w:p w14:paraId="1408CC9E" w14:textId="403F7168" w:rsidR="00C05240" w:rsidRPr="00AB6A94" w:rsidRDefault="0095674C" w:rsidP="00C05240">
      <w:pPr>
        <w:tabs>
          <w:tab w:val="left" w:pos="720"/>
        </w:tabs>
        <w:autoSpaceDE w:val="0"/>
        <w:autoSpaceDN w:val="0"/>
        <w:adjustRightInd w:val="0"/>
        <w:spacing w:after="0" w:line="240" w:lineRule="auto"/>
        <w:rPr>
          <w:rFonts w:ascii="Calibri" w:eastAsia="Calibri" w:hAnsi="Calibri" w:cs="Calibri"/>
          <w:bdr w:val="nil"/>
          <w:lang w:val="es-ES_tradnl" w:bidi="es-ES_tradnl"/>
        </w:rPr>
      </w:pPr>
      <w:r w:rsidRPr="00AB6A94">
        <w:rPr>
          <w:rFonts w:ascii="Calibri" w:eastAsia="Calibri" w:hAnsi="Calibri" w:cs="Calibri"/>
          <w:bdr w:val="nil"/>
          <w:lang w:val="es-ES_tradnl" w:bidi="es-ES_tradnl"/>
        </w:rPr>
        <w:tab/>
        <w:t xml:space="preserve">                     Brasil</w:t>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t xml:space="preserve">            Creación de Empleo</w:t>
      </w:r>
    </w:p>
    <w:p w14:paraId="42BB8A28" w14:textId="15FCDDC5" w:rsidR="00C05240" w:rsidRPr="00AB6A94" w:rsidRDefault="00C05240" w:rsidP="00C05240">
      <w:pPr>
        <w:tabs>
          <w:tab w:val="left" w:pos="0"/>
        </w:tabs>
        <w:rPr>
          <w:rFonts w:ascii="Calibri" w:eastAsia="Calibri" w:hAnsi="Calibri" w:cs="Calibri"/>
          <w:bdr w:val="nil"/>
          <w:lang w:val="es-ES_tradnl" w:bidi="es-ES_tradnl"/>
        </w:rPr>
        <w:sectPr w:rsidR="00C05240" w:rsidRPr="00AB6A94" w:rsidSect="00C25B91">
          <w:pgSz w:w="12240" w:h="15840"/>
          <w:pgMar w:top="1440" w:right="1800" w:bottom="1440" w:left="1800" w:header="708" w:footer="708" w:gutter="0"/>
          <w:cols w:space="708"/>
          <w:docGrid w:linePitch="360"/>
        </w:sectPr>
      </w:pPr>
      <w:r w:rsidRPr="00AB6A94">
        <w:rPr>
          <w:rFonts w:ascii="Calibri" w:eastAsia="Calibri" w:hAnsi="Calibri" w:cs="Calibri"/>
          <w:bdr w:val="nil"/>
          <w:lang w:val="es-ES_tradnl" w:bidi="es-ES_tradnl"/>
        </w:rPr>
        <w:t xml:space="preserve">                              </w:t>
      </w:r>
      <w:r w:rsidR="00E039E3"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Pr="00AB6A94">
        <w:rPr>
          <w:rFonts w:ascii="Calibri" w:eastAsia="Calibri" w:hAnsi="Calibri" w:cs="Calibri"/>
          <w:bdr w:val="nil"/>
          <w:lang w:val="es-ES_tradnl" w:bidi="es-ES_tradnl"/>
        </w:rPr>
        <w:tab/>
      </w:r>
      <w:r w:rsidR="00E039E3" w:rsidRPr="00AB6A94">
        <w:rPr>
          <w:rFonts w:ascii="Calibri" w:eastAsia="Calibri" w:hAnsi="Calibri" w:cs="Calibri"/>
          <w:bdr w:val="nil"/>
          <w:lang w:val="es-ES_tradnl" w:bidi="es-ES_tradnl"/>
        </w:rPr>
        <w:t xml:space="preserve">            </w:t>
      </w:r>
      <w:r w:rsidR="0095674C" w:rsidRPr="00AB6A94">
        <w:rPr>
          <w:rFonts w:ascii="Calibri" w:eastAsia="Calibri" w:hAnsi="Calibri" w:cs="Calibri"/>
          <w:bdr w:val="nil"/>
          <w:lang w:val="es-ES_tradnl" w:bidi="es-ES_tradnl"/>
        </w:rPr>
        <w:t xml:space="preserve">                     </w:t>
      </w:r>
      <w:r w:rsidR="00E039E3" w:rsidRPr="00AB6A94">
        <w:rPr>
          <w:rFonts w:ascii="Calibri" w:eastAsia="Calibri" w:hAnsi="Calibri" w:cs="Calibri"/>
          <w:bdr w:val="nil"/>
          <w:lang w:val="es-ES_tradnl" w:bidi="es-ES_tradnl"/>
        </w:rPr>
        <w:t xml:space="preserve">  </w:t>
      </w:r>
      <w:r w:rsidRPr="00AB6A94">
        <w:rPr>
          <w:rFonts w:ascii="Calibri" w:eastAsia="Calibri" w:hAnsi="Calibri" w:cs="Calibri"/>
          <w:bdr w:val="nil"/>
          <w:lang w:val="es-ES_tradnl" w:bidi="es-ES_tradnl"/>
        </w:rPr>
        <w:t>Jamaica</w:t>
      </w:r>
    </w:p>
    <w:p w14:paraId="2FAFE6E4" w14:textId="77777777" w:rsidR="00C25B91" w:rsidRPr="00D97C71" w:rsidRDefault="00C25B91" w:rsidP="00C25B91">
      <w:pPr>
        <w:pStyle w:val="Heading1"/>
        <w:rPr>
          <w:lang w:val="es-AR"/>
        </w:rPr>
      </w:pPr>
      <w:bookmarkStart w:id="5" w:name="_Toc394751230"/>
      <w:r>
        <w:rPr>
          <w:rFonts w:ascii="Calibri" w:eastAsia="Calibri" w:hAnsi="Calibri" w:cs="Calibri"/>
          <w:color w:val="365F91"/>
          <w:bdr w:val="nil"/>
          <w:lang w:val="es-ES_tradnl" w:bidi="es-ES_tradnl"/>
        </w:rPr>
        <w:lastRenderedPageBreak/>
        <w:t>Antecedentes</w:t>
      </w:r>
      <w:bookmarkEnd w:id="5"/>
    </w:p>
    <w:p w14:paraId="0A3981D0" w14:textId="77777777" w:rsidR="00C25B91" w:rsidRPr="00D97C71" w:rsidRDefault="00C25B91" w:rsidP="00C25B91">
      <w:pPr>
        <w:rPr>
          <w:rFonts w:asciiTheme="majorHAnsi" w:hAnsiTheme="majorHAnsi"/>
          <w:lang w:val="es-AR"/>
        </w:rPr>
      </w:pPr>
    </w:p>
    <w:p w14:paraId="5B35B8E4" w14:textId="7B5F4847" w:rsidR="00C25B91" w:rsidRPr="00D97C71" w:rsidRDefault="00057354" w:rsidP="00C25B91">
      <w:pPr>
        <w:jc w:val="both"/>
        <w:rPr>
          <w:rFonts w:asciiTheme="majorHAnsi" w:hAnsiTheme="majorHAnsi"/>
          <w:lang w:val="es-AR"/>
        </w:rPr>
      </w:pPr>
      <w:r>
        <w:rPr>
          <w:rFonts w:ascii="Calibri" w:eastAsia="Calibri" w:hAnsi="Calibri" w:cs="Calibri"/>
          <w:bdr w:val="nil"/>
          <w:lang w:val="es-ES_tradnl" w:bidi="es-ES_tradnl"/>
        </w:rPr>
        <w:t>En l</w:t>
      </w:r>
      <w:r w:rsidR="00C25B91">
        <w:rPr>
          <w:rFonts w:ascii="Calibri" w:eastAsia="Calibri" w:hAnsi="Calibri" w:cs="Calibri"/>
          <w:bdr w:val="nil"/>
          <w:lang w:val="es-ES_tradnl" w:bidi="es-ES_tradnl"/>
        </w:rPr>
        <w:t xml:space="preserve">a XX Reunión del Foro de Ministros de Medio Ambiente de América Latina y el Caribe </w:t>
      </w:r>
      <w:r>
        <w:rPr>
          <w:rFonts w:ascii="Calibri" w:eastAsia="Calibri" w:hAnsi="Calibri" w:cs="Calibri"/>
          <w:bdr w:val="nil"/>
          <w:lang w:val="es-ES_tradnl" w:bidi="es-ES_tradnl"/>
        </w:rPr>
        <w:t xml:space="preserve">la cual fue </w:t>
      </w:r>
      <w:r w:rsidR="00C25B91">
        <w:rPr>
          <w:rFonts w:ascii="Calibri" w:eastAsia="Calibri" w:hAnsi="Calibri" w:cs="Calibri"/>
          <w:bdr w:val="nil"/>
          <w:lang w:val="es-ES_tradnl" w:bidi="es-ES_tradnl"/>
        </w:rPr>
        <w:t xml:space="preserve">celebrada en Cartagena, Colombia, del 28 al 31 de marzo de 2016, </w:t>
      </w:r>
      <w:r>
        <w:rPr>
          <w:rFonts w:ascii="Calibri" w:eastAsia="Calibri" w:hAnsi="Calibri" w:cs="Calibri"/>
          <w:bdr w:val="nil"/>
          <w:lang w:val="es-ES_tradnl" w:bidi="es-ES_tradnl"/>
        </w:rPr>
        <w:t xml:space="preserve">Ministros y Jefes de Delegaciones </w:t>
      </w:r>
      <w:r w:rsidR="00CB32D4">
        <w:rPr>
          <w:rFonts w:ascii="Calibri" w:eastAsia="Calibri" w:hAnsi="Calibri" w:cs="Calibri"/>
          <w:bdr w:val="nil"/>
          <w:lang w:val="es-ES_tradnl" w:bidi="es-ES_tradnl"/>
        </w:rPr>
        <w:t>endos</w:t>
      </w:r>
      <w:r>
        <w:rPr>
          <w:rFonts w:ascii="Calibri" w:eastAsia="Calibri" w:hAnsi="Calibri" w:cs="Calibri"/>
          <w:bdr w:val="nil"/>
          <w:lang w:val="es-ES_tradnl" w:bidi="es-ES_tradnl"/>
        </w:rPr>
        <w:t>aron</w:t>
      </w:r>
      <w:r w:rsidR="00C25B91">
        <w:rPr>
          <w:rFonts w:ascii="Calibri" w:eastAsia="Calibri" w:hAnsi="Calibri" w:cs="Calibri"/>
          <w:bdr w:val="nil"/>
          <w:lang w:val="es-ES_tradnl" w:bidi="es-ES_tradnl"/>
        </w:rPr>
        <w:t xml:space="preserve"> la "Declaración de Cartagena", </w:t>
      </w:r>
      <w:r w:rsidR="00CB32D4">
        <w:rPr>
          <w:rFonts w:ascii="Calibri" w:eastAsia="Calibri" w:hAnsi="Calibri" w:cs="Calibri"/>
          <w:bdr w:val="nil"/>
          <w:lang w:val="es-ES_tradnl" w:bidi="es-ES_tradnl"/>
        </w:rPr>
        <w:t xml:space="preserve"> </w:t>
      </w:r>
      <w:r w:rsidR="008D7884">
        <w:rPr>
          <w:rFonts w:ascii="Calibri" w:eastAsia="Calibri" w:hAnsi="Calibri" w:cs="Calibri"/>
          <w:bdr w:val="nil"/>
          <w:lang w:val="es-ES_tradnl" w:bidi="es-ES_tradnl"/>
        </w:rPr>
        <w:t>que entre otros aspectos</w:t>
      </w:r>
      <w:r w:rsidR="00C25B91">
        <w:rPr>
          <w:rFonts w:ascii="Calibri" w:eastAsia="Calibri" w:hAnsi="Calibri" w:cs="Calibri"/>
          <w:bdr w:val="nil"/>
          <w:lang w:val="es-ES_tradnl" w:bidi="es-ES_tradnl"/>
        </w:rPr>
        <w:t>:</w:t>
      </w:r>
    </w:p>
    <w:p w14:paraId="3702E2BD" w14:textId="1164C2EF" w:rsidR="00C25B91" w:rsidRPr="00D97C71" w:rsidRDefault="00C25B91" w:rsidP="00C25B91">
      <w:pPr>
        <w:pStyle w:val="ListParagraph"/>
        <w:numPr>
          <w:ilvl w:val="0"/>
          <w:numId w:val="16"/>
        </w:num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Reafirma la </w:t>
      </w:r>
      <w:r w:rsidR="002568DB">
        <w:rPr>
          <w:rFonts w:ascii="Calibri" w:eastAsia="Calibri" w:hAnsi="Calibri" w:cs="Calibri"/>
          <w:bdr w:val="nil"/>
          <w:lang w:val="es-ES_tradnl" w:bidi="es-ES_tradnl"/>
        </w:rPr>
        <w:t xml:space="preserve">necesidad de acciones coordinadas e iniciativas consistentes de cooperación para y entre países de América </w:t>
      </w:r>
      <w:r>
        <w:rPr>
          <w:rFonts w:ascii="Calibri" w:eastAsia="Calibri" w:hAnsi="Calibri" w:cs="Calibri"/>
          <w:bdr w:val="nil"/>
          <w:lang w:val="es-ES_tradnl" w:bidi="es-ES_tradnl"/>
        </w:rPr>
        <w:t xml:space="preserve">Latina y el Caribe, </w:t>
      </w:r>
      <w:r w:rsidR="002568DB">
        <w:rPr>
          <w:rFonts w:ascii="Calibri" w:eastAsia="Calibri" w:hAnsi="Calibri" w:cs="Calibri"/>
          <w:bdr w:val="nil"/>
          <w:lang w:val="es-ES_tradnl" w:bidi="es-ES_tradnl"/>
        </w:rPr>
        <w:t>en función</w:t>
      </w:r>
      <w:r>
        <w:rPr>
          <w:rFonts w:ascii="Calibri" w:eastAsia="Calibri" w:hAnsi="Calibri" w:cs="Calibri"/>
          <w:bdr w:val="nil"/>
          <w:lang w:val="es-ES_tradnl" w:bidi="es-ES_tradnl"/>
        </w:rPr>
        <w:t xml:space="preserve"> con las circunstancias y prioridades nacionales;</w:t>
      </w:r>
    </w:p>
    <w:p w14:paraId="04C13352" w14:textId="6196F71B" w:rsidR="00C25B91" w:rsidRPr="00D97C71" w:rsidRDefault="00C25B91" w:rsidP="00C25B91">
      <w:pPr>
        <w:pStyle w:val="ListParagraph"/>
        <w:numPr>
          <w:ilvl w:val="0"/>
          <w:numId w:val="16"/>
        </w:numPr>
        <w:spacing w:after="0" w:line="240" w:lineRule="auto"/>
        <w:jc w:val="both"/>
        <w:rPr>
          <w:rFonts w:asciiTheme="majorHAnsi" w:hAnsiTheme="majorHAnsi"/>
          <w:lang w:val="es-AR"/>
        </w:rPr>
      </w:pPr>
      <w:r>
        <w:rPr>
          <w:rFonts w:ascii="Calibri" w:eastAsia="Calibri" w:hAnsi="Calibri" w:cs="Calibri"/>
          <w:bdr w:val="nil"/>
          <w:lang w:val="es-ES_tradnl" w:bidi="es-ES_tradnl"/>
        </w:rPr>
        <w:t>Reconoce que la</w:t>
      </w:r>
      <w:r w:rsidR="002568DB">
        <w:rPr>
          <w:rFonts w:ascii="Calibri" w:eastAsia="Calibri" w:hAnsi="Calibri" w:cs="Calibri"/>
          <w:bdr w:val="nil"/>
          <w:lang w:val="es-ES_tradnl" w:bidi="es-ES_tradnl"/>
        </w:rPr>
        <w:t xml:space="preserve"> </w:t>
      </w:r>
      <w:r>
        <w:rPr>
          <w:rFonts w:ascii="Calibri" w:eastAsia="Calibri" w:hAnsi="Calibri" w:cs="Calibri"/>
          <w:bdr w:val="nil"/>
          <w:lang w:val="es-ES_tradnl" w:bidi="es-ES_tradnl"/>
        </w:rPr>
        <w:t xml:space="preserve">gestión </w:t>
      </w:r>
      <w:r w:rsidR="002568DB">
        <w:rPr>
          <w:rFonts w:ascii="Calibri" w:eastAsia="Calibri" w:hAnsi="Calibri" w:cs="Calibri"/>
          <w:bdr w:val="nil"/>
          <w:lang w:val="es-ES_tradnl" w:bidi="es-ES_tradnl"/>
        </w:rPr>
        <w:t xml:space="preserve">ambientalmente </w:t>
      </w:r>
      <w:r>
        <w:rPr>
          <w:rFonts w:ascii="Calibri" w:eastAsia="Calibri" w:hAnsi="Calibri" w:cs="Calibri"/>
          <w:bdr w:val="nil"/>
          <w:lang w:val="es-ES_tradnl" w:bidi="es-ES_tradnl"/>
        </w:rPr>
        <w:t xml:space="preserve">racional de </w:t>
      </w:r>
      <w:r w:rsidR="002568DB">
        <w:rPr>
          <w:rFonts w:ascii="Calibri" w:eastAsia="Calibri" w:hAnsi="Calibri" w:cs="Calibri"/>
          <w:bdr w:val="nil"/>
          <w:lang w:val="es-ES_tradnl" w:bidi="es-ES_tradnl"/>
        </w:rPr>
        <w:t>sustancias químicas</w:t>
      </w:r>
      <w:r>
        <w:rPr>
          <w:rFonts w:ascii="Calibri" w:eastAsia="Calibri" w:hAnsi="Calibri" w:cs="Calibri"/>
          <w:bdr w:val="nil"/>
          <w:lang w:val="es-ES_tradnl" w:bidi="es-ES_tradnl"/>
        </w:rPr>
        <w:t xml:space="preserve"> y </w:t>
      </w:r>
      <w:r w:rsidR="002568DB">
        <w:rPr>
          <w:rFonts w:ascii="Calibri" w:eastAsia="Calibri" w:hAnsi="Calibri" w:cs="Calibri"/>
          <w:bdr w:val="nil"/>
          <w:lang w:val="es-ES_tradnl" w:bidi="es-ES_tradnl"/>
        </w:rPr>
        <w:t xml:space="preserve">los </w:t>
      </w:r>
      <w:r>
        <w:rPr>
          <w:rFonts w:ascii="Calibri" w:eastAsia="Calibri" w:hAnsi="Calibri" w:cs="Calibri"/>
          <w:bdr w:val="nil"/>
          <w:lang w:val="es-ES_tradnl" w:bidi="es-ES_tradnl"/>
        </w:rPr>
        <w:t xml:space="preserve">desechos es </w:t>
      </w:r>
      <w:r w:rsidR="002568DB">
        <w:rPr>
          <w:rFonts w:ascii="Calibri" w:eastAsia="Calibri" w:hAnsi="Calibri" w:cs="Calibri"/>
          <w:bdr w:val="nil"/>
          <w:lang w:val="es-ES_tradnl" w:bidi="es-ES_tradnl"/>
        </w:rPr>
        <w:t xml:space="preserve">fundamental para la protección </w:t>
      </w:r>
      <w:r>
        <w:rPr>
          <w:rFonts w:ascii="Calibri" w:eastAsia="Calibri" w:hAnsi="Calibri" w:cs="Calibri"/>
          <w:bdr w:val="nil"/>
          <w:lang w:val="es-ES_tradnl" w:bidi="es-ES_tradnl"/>
        </w:rPr>
        <w:t>de la salud humana y e</w:t>
      </w:r>
      <w:r w:rsidR="002568DB">
        <w:rPr>
          <w:rFonts w:ascii="Calibri" w:eastAsia="Calibri" w:hAnsi="Calibri" w:cs="Calibri"/>
          <w:bdr w:val="nil"/>
          <w:lang w:val="es-ES_tradnl" w:bidi="es-ES_tradnl"/>
        </w:rPr>
        <w:t>l medio ambiente y exhortar</w:t>
      </w:r>
      <w:r>
        <w:rPr>
          <w:rFonts w:ascii="Calibri" w:eastAsia="Calibri" w:hAnsi="Calibri" w:cs="Calibri"/>
          <w:bdr w:val="nil"/>
          <w:lang w:val="es-ES_tradnl" w:bidi="es-ES_tradnl"/>
        </w:rPr>
        <w:t xml:space="preserve"> a la región a adoptar </w:t>
      </w:r>
      <w:r w:rsidR="002568DB">
        <w:rPr>
          <w:rFonts w:ascii="Calibri" w:eastAsia="Calibri" w:hAnsi="Calibri" w:cs="Calibri"/>
          <w:bdr w:val="nil"/>
          <w:lang w:val="es-ES_tradnl" w:bidi="es-ES_tradnl"/>
        </w:rPr>
        <w:t>acciones</w:t>
      </w:r>
      <w:r>
        <w:rPr>
          <w:rFonts w:ascii="Calibri" w:eastAsia="Calibri" w:hAnsi="Calibri" w:cs="Calibri"/>
          <w:bdr w:val="nil"/>
          <w:lang w:val="es-ES_tradnl" w:bidi="es-ES_tradnl"/>
        </w:rPr>
        <w:t xml:space="preserve"> para minimizar el impacto de</w:t>
      </w:r>
      <w:r w:rsidR="002568DB">
        <w:rPr>
          <w:rFonts w:ascii="Calibri" w:eastAsia="Calibri" w:hAnsi="Calibri" w:cs="Calibri"/>
          <w:bdr w:val="nil"/>
          <w:lang w:val="es-ES_tradnl" w:bidi="es-ES_tradnl"/>
        </w:rPr>
        <w:t xml:space="preserve"> los efectos adversos de</w:t>
      </w:r>
      <w:r>
        <w:rPr>
          <w:rFonts w:ascii="Calibri" w:eastAsia="Calibri" w:hAnsi="Calibri" w:cs="Calibri"/>
          <w:bdr w:val="nil"/>
          <w:lang w:val="es-ES_tradnl" w:bidi="es-ES_tradnl"/>
        </w:rPr>
        <w:t xml:space="preserve"> la producción y </w:t>
      </w:r>
      <w:r w:rsidR="002568DB">
        <w:rPr>
          <w:rFonts w:ascii="Calibri" w:eastAsia="Calibri" w:hAnsi="Calibri" w:cs="Calibri"/>
          <w:bdr w:val="nil"/>
          <w:lang w:val="es-ES_tradnl" w:bidi="es-ES_tradnl"/>
        </w:rPr>
        <w:t>utilización</w:t>
      </w:r>
      <w:r>
        <w:rPr>
          <w:rFonts w:ascii="Calibri" w:eastAsia="Calibri" w:hAnsi="Calibri" w:cs="Calibri"/>
          <w:bdr w:val="nil"/>
          <w:lang w:val="es-ES_tradnl" w:bidi="es-ES_tradnl"/>
        </w:rPr>
        <w:t xml:space="preserve"> de</w:t>
      </w:r>
      <w:r w:rsidR="002568DB">
        <w:rPr>
          <w:rFonts w:ascii="Calibri" w:eastAsia="Calibri" w:hAnsi="Calibri" w:cs="Calibri"/>
          <w:bdr w:val="nil"/>
          <w:lang w:val="es-ES_tradnl" w:bidi="es-ES_tradnl"/>
        </w:rPr>
        <w:t xml:space="preserve"> sustancias y</w:t>
      </w:r>
      <w:r>
        <w:rPr>
          <w:rFonts w:ascii="Calibri" w:eastAsia="Calibri" w:hAnsi="Calibri" w:cs="Calibri"/>
          <w:bdr w:val="nil"/>
          <w:lang w:val="es-ES_tradnl" w:bidi="es-ES_tradnl"/>
        </w:rPr>
        <w:t xml:space="preserve"> productos químicos y la generación de desechos, especialmente </w:t>
      </w:r>
      <w:r w:rsidR="002568DB">
        <w:rPr>
          <w:rFonts w:ascii="Calibri" w:eastAsia="Calibri" w:hAnsi="Calibri" w:cs="Calibri"/>
          <w:bdr w:val="nil"/>
          <w:lang w:val="es-ES_tradnl" w:bidi="es-ES_tradnl"/>
        </w:rPr>
        <w:t>en</w:t>
      </w:r>
      <w:r>
        <w:rPr>
          <w:rFonts w:ascii="Calibri" w:eastAsia="Calibri" w:hAnsi="Calibri" w:cs="Calibri"/>
          <w:bdr w:val="nil"/>
          <w:lang w:val="es-ES_tradnl" w:bidi="es-ES_tradnl"/>
        </w:rPr>
        <w:t xml:space="preserve"> las poblaciones más vulnerables; y</w:t>
      </w:r>
    </w:p>
    <w:p w14:paraId="02DA8F49" w14:textId="2DA547B7" w:rsidR="00C25B91" w:rsidRPr="00D97C71" w:rsidRDefault="00C25B91" w:rsidP="00C25B91">
      <w:pPr>
        <w:pStyle w:val="ListParagraph"/>
        <w:numPr>
          <w:ilvl w:val="0"/>
          <w:numId w:val="16"/>
        </w:numPr>
        <w:spacing w:after="0" w:line="240" w:lineRule="auto"/>
        <w:jc w:val="both"/>
        <w:rPr>
          <w:rFonts w:asciiTheme="majorHAnsi" w:hAnsiTheme="majorHAnsi"/>
          <w:lang w:val="es-AR"/>
        </w:rPr>
      </w:pPr>
      <w:r>
        <w:rPr>
          <w:rFonts w:ascii="Calibri" w:eastAsia="Calibri" w:hAnsi="Calibri" w:cs="Calibri"/>
          <w:bdr w:val="nil"/>
          <w:lang w:val="es-ES_tradnl" w:bidi="es-ES_tradnl"/>
        </w:rPr>
        <w:t>Re</w:t>
      </w:r>
      <w:r w:rsidR="002568DB">
        <w:rPr>
          <w:rFonts w:ascii="Calibri" w:eastAsia="Calibri" w:hAnsi="Calibri" w:cs="Calibri"/>
          <w:bdr w:val="nil"/>
          <w:lang w:val="es-ES_tradnl" w:bidi="es-ES_tradnl"/>
        </w:rPr>
        <w:t>itera</w:t>
      </w:r>
      <w:r>
        <w:rPr>
          <w:rFonts w:ascii="Calibri" w:eastAsia="Calibri" w:hAnsi="Calibri" w:cs="Calibri"/>
          <w:bdr w:val="nil"/>
          <w:lang w:val="es-ES_tradnl" w:bidi="es-ES_tradnl"/>
        </w:rPr>
        <w:t xml:space="preserve"> la importancia de promover la cooperación y coordinación entre </w:t>
      </w:r>
      <w:r w:rsidR="002568DB">
        <w:rPr>
          <w:rFonts w:ascii="Calibri" w:eastAsia="Calibri" w:hAnsi="Calibri" w:cs="Calibri"/>
          <w:bdr w:val="nil"/>
          <w:lang w:val="es-ES_tradnl" w:bidi="es-ES_tradnl"/>
        </w:rPr>
        <w:t xml:space="preserve">las </w:t>
      </w:r>
      <w:r w:rsidR="008D7884">
        <w:rPr>
          <w:rFonts w:ascii="Calibri" w:eastAsia="Calibri" w:hAnsi="Calibri" w:cs="Calibri"/>
          <w:bdr w:val="nil"/>
          <w:lang w:val="es-ES_tradnl" w:bidi="es-ES_tradnl"/>
        </w:rPr>
        <w:t>C</w:t>
      </w:r>
      <w:r w:rsidR="002568DB">
        <w:rPr>
          <w:rFonts w:ascii="Calibri" w:eastAsia="Calibri" w:hAnsi="Calibri" w:cs="Calibri"/>
          <w:bdr w:val="nil"/>
          <w:lang w:val="es-ES_tradnl" w:bidi="es-ES_tradnl"/>
        </w:rPr>
        <w:t>onvenciones que abordan e</w:t>
      </w:r>
      <w:r>
        <w:rPr>
          <w:rFonts w:ascii="Calibri" w:eastAsia="Calibri" w:hAnsi="Calibri" w:cs="Calibri"/>
          <w:bdr w:val="nil"/>
          <w:lang w:val="es-ES_tradnl" w:bidi="es-ES_tradnl"/>
        </w:rPr>
        <w:t xml:space="preserve">l manejo de </w:t>
      </w:r>
      <w:r w:rsidR="002568DB">
        <w:rPr>
          <w:rFonts w:ascii="Calibri" w:eastAsia="Calibri" w:hAnsi="Calibri" w:cs="Calibri"/>
          <w:bdr w:val="nil"/>
          <w:lang w:val="es-ES_tradnl" w:bidi="es-ES_tradnl"/>
        </w:rPr>
        <w:t>sustancias químicas y desechos peligrosos</w:t>
      </w:r>
      <w:r>
        <w:rPr>
          <w:rFonts w:ascii="Calibri" w:eastAsia="Calibri" w:hAnsi="Calibri" w:cs="Calibri"/>
          <w:bdr w:val="nil"/>
          <w:lang w:val="es-ES_tradnl" w:bidi="es-ES_tradnl"/>
        </w:rPr>
        <w:t xml:space="preserve"> y la implementación de la Agenda 2030. </w:t>
      </w:r>
    </w:p>
    <w:p w14:paraId="15B7835E" w14:textId="77777777" w:rsidR="00C25B91" w:rsidRPr="00D97C71" w:rsidRDefault="00C25B91" w:rsidP="00C25B91">
      <w:pPr>
        <w:pStyle w:val="ListParagraph"/>
        <w:spacing w:after="0" w:line="240" w:lineRule="auto"/>
        <w:rPr>
          <w:rFonts w:asciiTheme="majorHAnsi" w:hAnsiTheme="majorHAnsi"/>
          <w:lang w:val="es-AR"/>
        </w:rPr>
      </w:pPr>
    </w:p>
    <w:p w14:paraId="3C376832" w14:textId="58F4DE86" w:rsidR="00C25B91" w:rsidRPr="000E7600" w:rsidRDefault="00C25B91" w:rsidP="00C25B91">
      <w:pPr>
        <w:jc w:val="both"/>
        <w:rPr>
          <w:rFonts w:asciiTheme="majorHAnsi" w:hAnsiTheme="majorHAnsi"/>
        </w:rPr>
      </w:pPr>
      <w:r>
        <w:rPr>
          <w:rFonts w:ascii="Calibri" w:eastAsia="Calibri" w:hAnsi="Calibri" w:cs="Calibri"/>
          <w:bdr w:val="nil"/>
          <w:lang w:val="es-ES_tradnl" w:bidi="es-ES_tradnl"/>
        </w:rPr>
        <w:t xml:space="preserve">Mediante su decisión (Nº 8) sobre sustancias químicas y desechos, el XX Foro estableció una </w:t>
      </w:r>
      <w:r w:rsidR="008D7884">
        <w:rPr>
          <w:rFonts w:ascii="Calibri" w:eastAsia="Calibri" w:hAnsi="Calibri" w:cs="Calibri"/>
          <w:bdr w:val="nil"/>
          <w:lang w:val="es-ES_tradnl" w:bidi="es-ES_tradnl"/>
        </w:rPr>
        <w:t>R</w:t>
      </w:r>
      <w:r>
        <w:rPr>
          <w:rFonts w:ascii="Calibri" w:eastAsia="Calibri" w:hAnsi="Calibri" w:cs="Calibri"/>
          <w:bdr w:val="nil"/>
          <w:lang w:val="es-ES_tradnl" w:bidi="es-ES_tradnl"/>
        </w:rPr>
        <w:t xml:space="preserve">ed </w:t>
      </w:r>
      <w:r w:rsidR="000E7600">
        <w:rPr>
          <w:rFonts w:ascii="Calibri" w:eastAsia="Calibri" w:hAnsi="Calibri" w:cs="Calibri"/>
          <w:bdr w:val="nil"/>
          <w:lang w:val="es-ES_tradnl" w:bidi="es-ES_tradnl"/>
        </w:rPr>
        <w:t>I</w:t>
      </w:r>
      <w:r>
        <w:rPr>
          <w:rFonts w:ascii="Calibri" w:eastAsia="Calibri" w:hAnsi="Calibri" w:cs="Calibri"/>
          <w:bdr w:val="nil"/>
          <w:lang w:val="es-ES_tradnl" w:bidi="es-ES_tradnl"/>
        </w:rPr>
        <w:t xml:space="preserve">ntergubernamental para América Latina y el Caribe, que está compuesta por los puntos focales de los gobiernos y otras partes interesadas relacionadas. La </w:t>
      </w:r>
      <w:r w:rsidR="008D7884">
        <w:rPr>
          <w:rFonts w:ascii="Calibri" w:eastAsia="Calibri" w:hAnsi="Calibri" w:cs="Calibri"/>
          <w:bdr w:val="nil"/>
          <w:lang w:val="es-ES_tradnl" w:bidi="es-ES_tradnl"/>
        </w:rPr>
        <w:t>R</w:t>
      </w:r>
      <w:r>
        <w:rPr>
          <w:rFonts w:ascii="Calibri" w:eastAsia="Calibri" w:hAnsi="Calibri" w:cs="Calibri"/>
          <w:bdr w:val="nil"/>
          <w:lang w:val="es-ES_tradnl" w:bidi="es-ES_tradnl"/>
        </w:rPr>
        <w:t>ed tiene los siguientes objetivos:</w:t>
      </w:r>
    </w:p>
    <w:p w14:paraId="34A515BD" w14:textId="77777777" w:rsidR="00C25B91" w:rsidRPr="000E7600" w:rsidRDefault="00C25B91" w:rsidP="00C25B91">
      <w:pPr>
        <w:rPr>
          <w:rFonts w:asciiTheme="majorHAnsi" w:hAnsiTheme="majorHAnsi"/>
          <w:b/>
        </w:rPr>
      </w:pPr>
      <w:r>
        <w:rPr>
          <w:rFonts w:ascii="Calibri" w:eastAsia="Calibri" w:hAnsi="Calibri" w:cs="Calibri"/>
          <w:b/>
          <w:bCs/>
          <w:bdr w:val="nil"/>
          <w:lang w:val="es-ES_tradnl" w:bidi="es-ES_tradnl"/>
        </w:rPr>
        <w:t>Objetivos generales:</w:t>
      </w:r>
    </w:p>
    <w:p w14:paraId="09511926"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Contribuir a la aplicación de la Agenda 2030 para el Desarrollo Sostenible, facilitando el logro de los objetivos y metas relacionadas con productos químicos y desechos en los países de América Latina y el Caribe (ALC); </w:t>
      </w:r>
    </w:p>
    <w:p w14:paraId="073E6EE5"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Apoyar la aplicación de los acuerdos internacionales sobre productos químicos y desechos en los países de la región; </w:t>
      </w:r>
    </w:p>
    <w:p w14:paraId="0131017D"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Reforzar la cooperación regional y facilitar el intercambio de información y buenas prácticas sobre gestión racional de productos químicos y desechos; </w:t>
      </w:r>
    </w:p>
    <w:p w14:paraId="5012D806"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Promover mecanismos de transferencia de tecnología y generación de capacidades para la reducción del uso de productos químicos; y </w:t>
      </w:r>
    </w:p>
    <w:p w14:paraId="7DF6402F"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Dar recomendaciones a nivel de política y programa para su consideración por el Foro de Ministros de Medio Ambiente de América Latina y el Caribe. </w:t>
      </w:r>
    </w:p>
    <w:p w14:paraId="76A48D12" w14:textId="77777777" w:rsidR="00C25B91" w:rsidRPr="00D97C71" w:rsidRDefault="00C25B91" w:rsidP="00C25B91">
      <w:pPr>
        <w:pStyle w:val="ListParagraph"/>
        <w:spacing w:after="0" w:line="240" w:lineRule="auto"/>
        <w:rPr>
          <w:rFonts w:asciiTheme="majorHAnsi" w:hAnsiTheme="majorHAnsi"/>
          <w:lang w:val="es-AR"/>
        </w:rPr>
      </w:pPr>
    </w:p>
    <w:p w14:paraId="21C4E23A" w14:textId="77777777" w:rsidR="00C25B91" w:rsidRPr="00A04938" w:rsidRDefault="00C25B91" w:rsidP="00C25B91">
      <w:pPr>
        <w:rPr>
          <w:rFonts w:asciiTheme="majorHAnsi" w:hAnsiTheme="majorHAnsi"/>
          <w:b/>
          <w:lang w:val="en-GB"/>
        </w:rPr>
      </w:pPr>
      <w:r>
        <w:rPr>
          <w:rFonts w:ascii="Calibri" w:eastAsia="Calibri" w:hAnsi="Calibri" w:cs="Calibri"/>
          <w:b/>
          <w:bCs/>
          <w:bdr w:val="nil"/>
          <w:lang w:val="es-ES_tradnl" w:bidi="es-ES_tradnl"/>
        </w:rPr>
        <w:t>Objetivos específicos:</w:t>
      </w:r>
    </w:p>
    <w:p w14:paraId="7E0ECB4A" w14:textId="500CCB79"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Apoyar el desarrollo y aplicación de un </w:t>
      </w:r>
      <w:r w:rsidR="008D7884">
        <w:rPr>
          <w:rFonts w:ascii="Calibri" w:eastAsia="Calibri" w:hAnsi="Calibri" w:cs="Calibri"/>
          <w:bdr w:val="nil"/>
          <w:lang w:val="es-ES_tradnl" w:bidi="es-ES_tradnl"/>
        </w:rPr>
        <w:t>P</w:t>
      </w:r>
      <w:r w:rsidRPr="00CA2171">
        <w:rPr>
          <w:rFonts w:ascii="Calibri" w:eastAsia="Calibri" w:hAnsi="Calibri" w:cs="Calibri"/>
          <w:bdr w:val="nil"/>
          <w:lang w:val="es-ES_tradnl" w:bidi="es-ES_tradnl"/>
        </w:rPr>
        <w:t xml:space="preserve">lan de </w:t>
      </w:r>
      <w:r w:rsidR="008D7884">
        <w:rPr>
          <w:rFonts w:ascii="Calibri" w:eastAsia="Calibri" w:hAnsi="Calibri" w:cs="Calibri"/>
          <w:bdr w:val="nil"/>
          <w:lang w:val="es-ES_tradnl" w:bidi="es-ES_tradnl"/>
        </w:rPr>
        <w:t>A</w:t>
      </w:r>
      <w:r w:rsidRPr="00CA2171">
        <w:rPr>
          <w:rFonts w:ascii="Calibri" w:eastAsia="Calibri" w:hAnsi="Calibri" w:cs="Calibri"/>
          <w:bdr w:val="nil"/>
          <w:lang w:val="es-ES_tradnl" w:bidi="es-ES_tradnl"/>
        </w:rPr>
        <w:t xml:space="preserve">cción regional sobre productos químicos y desechos en la región de América Latina y el Caribe, en coordinación con otras iniciativas y actores pertinentes; </w:t>
      </w:r>
    </w:p>
    <w:p w14:paraId="1899D244" w14:textId="15E6C12B"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Identificar y </w:t>
      </w:r>
      <w:r w:rsidR="00AA26D7">
        <w:rPr>
          <w:rFonts w:ascii="Calibri" w:eastAsia="Calibri" w:hAnsi="Calibri" w:cs="Calibri"/>
          <w:bdr w:val="nil"/>
          <w:lang w:val="es-ES_tradnl" w:bidi="es-ES_tradnl"/>
        </w:rPr>
        <w:t>compartir información</w:t>
      </w:r>
      <w:r w:rsidR="00AA26D7" w:rsidRPr="00CA2171">
        <w:rPr>
          <w:rFonts w:ascii="Calibri" w:eastAsia="Calibri" w:hAnsi="Calibri" w:cs="Calibri"/>
          <w:bdr w:val="nil"/>
          <w:lang w:val="es-ES_tradnl" w:bidi="es-ES_tradnl"/>
        </w:rPr>
        <w:t xml:space="preserve"> </w:t>
      </w:r>
      <w:r w:rsidRPr="00CA2171">
        <w:rPr>
          <w:rFonts w:ascii="Calibri" w:eastAsia="Calibri" w:hAnsi="Calibri" w:cs="Calibri"/>
          <w:bdr w:val="nil"/>
          <w:lang w:val="es-ES_tradnl" w:bidi="es-ES_tradnl"/>
        </w:rPr>
        <w:t xml:space="preserve">entre los países de la región </w:t>
      </w:r>
      <w:r w:rsidR="00AA26D7">
        <w:rPr>
          <w:rFonts w:ascii="Calibri" w:eastAsia="Calibri" w:hAnsi="Calibri" w:cs="Calibri"/>
          <w:bdr w:val="nil"/>
          <w:lang w:val="es-ES_tradnl" w:bidi="es-ES_tradnl"/>
        </w:rPr>
        <w:t xml:space="preserve">sobre </w:t>
      </w:r>
      <w:r w:rsidRPr="00CA2171">
        <w:rPr>
          <w:rFonts w:ascii="Calibri" w:eastAsia="Calibri" w:hAnsi="Calibri" w:cs="Calibri"/>
          <w:bdr w:val="nil"/>
          <w:lang w:val="es-ES_tradnl" w:bidi="es-ES_tradnl"/>
        </w:rPr>
        <w:t xml:space="preserve">las oportunidades de financiación y apoyar la movilización de recursos para llevar a cabo actividades relacionadas con el área de productos químicos y desechos; </w:t>
      </w:r>
    </w:p>
    <w:p w14:paraId="60244242" w14:textId="6E2E7EB3"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lastRenderedPageBreak/>
        <w:t>Facilitar el fortalecimiento de capacidades e intercambio de información</w:t>
      </w:r>
      <w:r w:rsidR="00AA26D7">
        <w:rPr>
          <w:rFonts w:ascii="Calibri" w:eastAsia="Calibri" w:hAnsi="Calibri" w:cs="Calibri"/>
          <w:bdr w:val="nil"/>
          <w:lang w:val="es-ES_tradnl" w:bidi="es-ES_tradnl"/>
        </w:rPr>
        <w:t>/datos</w:t>
      </w:r>
      <w:r w:rsidRPr="00CA2171">
        <w:rPr>
          <w:rFonts w:ascii="Calibri" w:eastAsia="Calibri" w:hAnsi="Calibri" w:cs="Calibri"/>
          <w:bdr w:val="nil"/>
          <w:lang w:val="es-ES_tradnl" w:bidi="es-ES_tradnl"/>
        </w:rPr>
        <w:t>, experiencias, políticas, proyectos y buenas prácticas sobre la gestión racional de productos químicos y los desechos entre los países de la región y con otras regiones, incluyendo acciones de cooperación sur-sur e involucrando a los diferentes actores y con el apoyo de la red de centros regionales</w:t>
      </w:r>
      <w:r w:rsidR="00C64D9A">
        <w:rPr>
          <w:rFonts w:ascii="Calibri" w:eastAsia="Calibri" w:hAnsi="Calibri" w:cs="Calibri"/>
          <w:bdr w:val="nil"/>
          <w:lang w:val="es-ES_tradnl" w:bidi="es-ES_tradnl"/>
        </w:rPr>
        <w:t xml:space="preserve"> y sub-regionales</w:t>
      </w:r>
      <w:r w:rsidRPr="00CA2171">
        <w:rPr>
          <w:rFonts w:ascii="Calibri" w:eastAsia="Calibri" w:hAnsi="Calibri" w:cs="Calibri"/>
          <w:bdr w:val="nil"/>
          <w:lang w:val="es-ES_tradnl" w:bidi="es-ES_tradnl"/>
        </w:rPr>
        <w:t xml:space="preserve"> de los Convenios de Basilea y Estocolmo; </w:t>
      </w:r>
    </w:p>
    <w:p w14:paraId="6A0EC9B9"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Promover la generación de conocimiento y el desarrollo de actividades de investigación en esta área; </w:t>
      </w:r>
    </w:p>
    <w:p w14:paraId="545D9FB0"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Promover la sensibilización y difusión de información sobre los riesgos e impactos asociados a los productos químicos y los desechos; </w:t>
      </w:r>
    </w:p>
    <w:p w14:paraId="26C408D8"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Identificar prioridades, retos y oportunidades, y dar recomendaciones para consideración del Foro de Ministros de Medio Ambiente de ALC y de otros foros pertinentes; </w:t>
      </w:r>
    </w:p>
    <w:p w14:paraId="74801421" w14:textId="69C2659B"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Apoyar al desarrollo de mecanismos de intercambio de información en áreas como</w:t>
      </w:r>
      <w:r w:rsidR="00105C8B">
        <w:rPr>
          <w:rFonts w:ascii="Calibri" w:eastAsia="Calibri" w:hAnsi="Calibri" w:cs="Calibri"/>
          <w:bdr w:val="nil"/>
          <w:lang w:val="es-ES_tradnl" w:bidi="es-ES_tradnl"/>
        </w:rPr>
        <w:t>:</w:t>
      </w:r>
      <w:r w:rsidRPr="00CA2171">
        <w:rPr>
          <w:rFonts w:ascii="Calibri" w:eastAsia="Calibri" w:hAnsi="Calibri" w:cs="Calibri"/>
          <w:bdr w:val="nil"/>
          <w:lang w:val="es-ES_tradnl" w:bidi="es-ES_tradnl"/>
        </w:rPr>
        <w:t xml:space="preserve">  rehabilitación de sitios contaminados, manejo del mercurio en los ecosistemas fluviales</w:t>
      </w:r>
      <w:r w:rsidR="00105C8B">
        <w:rPr>
          <w:rFonts w:ascii="Calibri" w:eastAsia="Calibri" w:hAnsi="Calibri" w:cs="Calibri"/>
          <w:bdr w:val="nil"/>
          <w:lang w:val="es-ES_tradnl" w:bidi="es-ES_tradnl"/>
        </w:rPr>
        <w:t xml:space="preserve">, </w:t>
      </w:r>
      <w:r w:rsidRPr="00CA2171">
        <w:rPr>
          <w:rFonts w:ascii="Calibri" w:eastAsia="Calibri" w:hAnsi="Calibri" w:cs="Calibri"/>
          <w:bdr w:val="nil"/>
          <w:lang w:val="es-ES_tradnl" w:bidi="es-ES_tradnl"/>
        </w:rPr>
        <w:t xml:space="preserve">reducción y eventual eliminación del mercurio en la </w:t>
      </w:r>
      <w:r>
        <w:rPr>
          <w:rFonts w:ascii="Calibri" w:eastAsia="Calibri" w:hAnsi="Calibri" w:cs="Calibri"/>
          <w:bdr w:val="nil"/>
          <w:lang w:val="es-ES_tradnl" w:bidi="es-ES_tradnl"/>
        </w:rPr>
        <w:t>minería artesanal, entre otros;</w:t>
      </w:r>
      <w:r w:rsidR="00B21A29">
        <w:rPr>
          <w:rFonts w:ascii="Calibri" w:eastAsia="Calibri" w:hAnsi="Calibri" w:cs="Calibri"/>
          <w:bdr w:val="nil"/>
          <w:lang w:val="es-ES_tradnl" w:bidi="es-ES_tradnl"/>
        </w:rPr>
        <w:t xml:space="preserve"> y</w:t>
      </w:r>
    </w:p>
    <w:p w14:paraId="70913091" w14:textId="77777777" w:rsidR="00CA2171" w:rsidRPr="00CA2171" w:rsidRDefault="00CA2171" w:rsidP="00CA2171">
      <w:pPr>
        <w:pStyle w:val="ListParagraph"/>
        <w:numPr>
          <w:ilvl w:val="0"/>
          <w:numId w:val="16"/>
        </w:numPr>
        <w:spacing w:after="0" w:line="240" w:lineRule="auto"/>
        <w:jc w:val="both"/>
        <w:rPr>
          <w:rFonts w:ascii="Calibri" w:eastAsia="Calibri" w:hAnsi="Calibri" w:cs="Calibri"/>
          <w:bdr w:val="nil"/>
          <w:lang w:val="es-ES_tradnl" w:bidi="es-ES_tradnl"/>
        </w:rPr>
      </w:pPr>
      <w:r w:rsidRPr="00CA2171">
        <w:rPr>
          <w:rFonts w:ascii="Calibri" w:eastAsia="Calibri" w:hAnsi="Calibri" w:cs="Calibri"/>
          <w:bdr w:val="nil"/>
          <w:lang w:val="es-ES_tradnl" w:bidi="es-ES_tradnl"/>
        </w:rPr>
        <w:t xml:space="preserve">Contribuir a otros objetivos sobre productos químicos y desechos definidos por el Foro de Ministros de Medio Ambiente de ALC. </w:t>
      </w:r>
    </w:p>
    <w:p w14:paraId="4A031A2F" w14:textId="38C1CE29" w:rsidR="00C25B91" w:rsidRPr="00D97C71" w:rsidRDefault="00C25B91" w:rsidP="00CA2171">
      <w:pPr>
        <w:pStyle w:val="textbox"/>
        <w:shd w:val="clear" w:color="auto" w:fill="FFFFFF"/>
        <w:spacing w:before="0" w:beforeAutospacing="0" w:after="0" w:afterAutospacing="0"/>
        <w:ind w:left="720"/>
        <w:jc w:val="both"/>
        <w:rPr>
          <w:rFonts w:asciiTheme="majorHAnsi" w:hAnsiTheme="majorHAnsi"/>
          <w:sz w:val="22"/>
          <w:szCs w:val="22"/>
          <w:lang w:val="es-AR"/>
        </w:rPr>
      </w:pPr>
    </w:p>
    <w:p w14:paraId="74105CC1" w14:textId="77777777" w:rsidR="00C25B91" w:rsidRPr="00D97C71" w:rsidRDefault="00C25B91" w:rsidP="00C25B91">
      <w:pPr>
        <w:pStyle w:val="textbox"/>
        <w:shd w:val="clear" w:color="auto" w:fill="FFFFFF"/>
        <w:spacing w:before="0" w:beforeAutospacing="0" w:after="0" w:afterAutospacing="0"/>
        <w:jc w:val="both"/>
        <w:rPr>
          <w:rFonts w:asciiTheme="majorHAnsi" w:hAnsiTheme="majorHAnsi"/>
          <w:sz w:val="22"/>
          <w:szCs w:val="22"/>
          <w:lang w:val="es-AR"/>
        </w:rPr>
      </w:pPr>
    </w:p>
    <w:p w14:paraId="32C35698" w14:textId="1D86AB8A" w:rsidR="00C25B91" w:rsidRPr="00D97C71" w:rsidRDefault="008D7884" w:rsidP="00C25B91">
      <w:pPr>
        <w:jc w:val="both"/>
        <w:rPr>
          <w:rFonts w:asciiTheme="majorHAnsi" w:hAnsiTheme="majorHAnsi"/>
          <w:lang w:val="es-AR"/>
        </w:rPr>
      </w:pPr>
      <w:r>
        <w:rPr>
          <w:rFonts w:ascii="Calibri" w:eastAsia="Calibri" w:hAnsi="Calibri" w:cs="Calibri"/>
          <w:bdr w:val="nil"/>
          <w:lang w:val="es-ES_tradnl" w:bidi="es-ES_tradnl"/>
        </w:rPr>
        <w:t>De acuerdo con los términos de referencia de la Red s</w:t>
      </w:r>
      <w:r w:rsidR="00C25B91">
        <w:rPr>
          <w:rFonts w:ascii="Calibri" w:eastAsia="Calibri" w:hAnsi="Calibri" w:cs="Calibri"/>
          <w:bdr w:val="nil"/>
          <w:lang w:val="es-ES_tradnl" w:bidi="es-ES_tradnl"/>
        </w:rPr>
        <w:t xml:space="preserve">e estableció un </w:t>
      </w:r>
      <w:r w:rsidR="005350DD">
        <w:rPr>
          <w:rFonts w:ascii="Calibri" w:eastAsia="Calibri" w:hAnsi="Calibri" w:cs="Calibri"/>
          <w:bdr w:val="nil"/>
          <w:lang w:val="es-ES_tradnl" w:bidi="es-ES_tradnl"/>
        </w:rPr>
        <w:t>Comité Directivo</w:t>
      </w:r>
      <w:r w:rsidR="00C25B91">
        <w:rPr>
          <w:rFonts w:ascii="Calibri" w:eastAsia="Calibri" w:hAnsi="Calibri" w:cs="Calibri"/>
          <w:bdr w:val="nil"/>
          <w:lang w:val="es-ES_tradnl" w:bidi="es-ES_tradnl"/>
        </w:rPr>
        <w:t>, integrado por dos miembros de cada una de las subregiones de América Latina y el Caribe (Mesoamérica, el Caribe, los Andes y el Cono Sur)</w:t>
      </w:r>
      <w:r w:rsidR="00CF5C83">
        <w:rPr>
          <w:rStyle w:val="FootnoteReference"/>
          <w:rFonts w:ascii="Calibri" w:eastAsia="Calibri" w:hAnsi="Calibri" w:cs="Calibri"/>
          <w:bdr w:val="nil"/>
          <w:lang w:val="es-ES_tradnl" w:bidi="es-ES_tradnl"/>
        </w:rPr>
        <w:footnoteReference w:id="1"/>
      </w:r>
      <w:r w:rsidR="00C25B91">
        <w:rPr>
          <w:rFonts w:ascii="Calibri" w:eastAsia="Calibri" w:hAnsi="Calibri" w:cs="Calibri"/>
          <w:bdr w:val="nil"/>
          <w:lang w:val="es-ES_tradnl" w:bidi="es-ES_tradnl"/>
        </w:rPr>
        <w:t>. El Comité Directivo lideró el proceso de desarrollo de este Plan de</w:t>
      </w:r>
      <w:r w:rsidR="00CA2171">
        <w:rPr>
          <w:rFonts w:ascii="Calibri" w:eastAsia="Calibri" w:hAnsi="Calibri" w:cs="Calibri"/>
          <w:bdr w:val="nil"/>
          <w:lang w:val="es-ES_tradnl" w:bidi="es-ES_tradnl"/>
        </w:rPr>
        <w:t xml:space="preserve"> Acción Regional del bienio 2019-2020</w:t>
      </w:r>
      <w:r w:rsidR="00C25B91">
        <w:rPr>
          <w:rFonts w:ascii="Calibri" w:eastAsia="Calibri" w:hAnsi="Calibri" w:cs="Calibri"/>
          <w:bdr w:val="nil"/>
          <w:lang w:val="es-ES_tradnl" w:bidi="es-ES_tradnl"/>
        </w:rPr>
        <w:t>, con el apoyo de un Grupo de Trabajo</w:t>
      </w:r>
      <w:r w:rsidR="00D64B94">
        <w:rPr>
          <w:rStyle w:val="FootnoteReference"/>
          <w:rFonts w:ascii="Calibri" w:eastAsia="Calibri" w:hAnsi="Calibri" w:cs="Calibri"/>
          <w:bdr w:val="nil"/>
          <w:lang w:val="es-ES_tradnl" w:bidi="es-ES_tradnl"/>
        </w:rPr>
        <w:footnoteReference w:id="2"/>
      </w:r>
      <w:r w:rsidR="00C25B91">
        <w:rPr>
          <w:rFonts w:ascii="Calibri" w:eastAsia="Calibri" w:hAnsi="Calibri" w:cs="Calibri"/>
          <w:bdr w:val="nil"/>
          <w:lang w:val="es-ES_tradnl" w:bidi="es-ES_tradnl"/>
        </w:rPr>
        <w:t xml:space="preserve"> que se estableció según la Decisión 8 del Foro de Ministros, y en coordinación con todos los puntos focales nacionales de la Red. </w:t>
      </w:r>
    </w:p>
    <w:p w14:paraId="0ADDD013" w14:textId="557E7484" w:rsidR="00C25B91" w:rsidRPr="00D97C71" w:rsidRDefault="00C25B91" w:rsidP="00C25B91">
      <w:pPr>
        <w:jc w:val="both"/>
        <w:rPr>
          <w:rFonts w:asciiTheme="majorHAnsi" w:hAnsiTheme="majorHAnsi"/>
          <w:lang w:val="es-AR"/>
        </w:rPr>
      </w:pPr>
      <w:r>
        <w:rPr>
          <w:rFonts w:ascii="Calibri" w:eastAsia="Calibri" w:hAnsi="Calibri" w:cs="Calibri"/>
          <w:bdr w:val="nil"/>
          <w:lang w:val="es-ES_tradnl" w:bidi="es-ES_tradnl"/>
        </w:rPr>
        <w:t xml:space="preserve">Con el fin de identificar las áreas prioritarias de cooperación </w:t>
      </w:r>
      <w:r w:rsidR="008578D2">
        <w:rPr>
          <w:rFonts w:ascii="Calibri" w:eastAsia="Calibri" w:hAnsi="Calibri" w:cs="Calibri"/>
          <w:bdr w:val="nil"/>
          <w:lang w:val="es-ES_tradnl" w:bidi="es-ES_tradnl"/>
        </w:rPr>
        <w:t xml:space="preserve">dentro de </w:t>
      </w:r>
      <w:r>
        <w:rPr>
          <w:rFonts w:ascii="Calibri" w:eastAsia="Calibri" w:hAnsi="Calibri" w:cs="Calibri"/>
          <w:bdr w:val="nil"/>
          <w:lang w:val="es-ES_tradnl" w:bidi="es-ES_tradnl"/>
        </w:rPr>
        <w:t xml:space="preserve">la región y </w:t>
      </w:r>
      <w:r w:rsidR="008578D2">
        <w:rPr>
          <w:rFonts w:ascii="Calibri" w:eastAsia="Calibri" w:hAnsi="Calibri" w:cs="Calibri"/>
          <w:bdr w:val="nil"/>
          <w:lang w:val="es-ES_tradnl" w:bidi="es-ES_tradnl"/>
        </w:rPr>
        <w:t xml:space="preserve">facilitar el </w:t>
      </w:r>
      <w:r>
        <w:rPr>
          <w:rFonts w:ascii="Calibri" w:eastAsia="Calibri" w:hAnsi="Calibri" w:cs="Calibri"/>
          <w:bdr w:val="nil"/>
          <w:lang w:val="es-ES_tradnl" w:bidi="es-ES_tradnl"/>
        </w:rPr>
        <w:t>desarroll</w:t>
      </w:r>
      <w:r w:rsidR="008578D2">
        <w:rPr>
          <w:rFonts w:ascii="Calibri" w:eastAsia="Calibri" w:hAnsi="Calibri" w:cs="Calibri"/>
          <w:bdr w:val="nil"/>
          <w:lang w:val="es-ES_tradnl" w:bidi="es-ES_tradnl"/>
        </w:rPr>
        <w:t>o</w:t>
      </w:r>
      <w:r>
        <w:rPr>
          <w:rFonts w:ascii="Calibri" w:eastAsia="Calibri" w:hAnsi="Calibri" w:cs="Calibri"/>
          <w:bdr w:val="nil"/>
          <w:lang w:val="es-ES_tradnl" w:bidi="es-ES_tradnl"/>
        </w:rPr>
        <w:t xml:space="preserve"> </w:t>
      </w:r>
      <w:r w:rsidR="008578D2">
        <w:rPr>
          <w:rFonts w:ascii="Calibri" w:eastAsia="Calibri" w:hAnsi="Calibri" w:cs="Calibri"/>
          <w:bdr w:val="nil"/>
          <w:lang w:val="es-ES_tradnl" w:bidi="es-ES_tradnl"/>
        </w:rPr>
        <w:t>d</w:t>
      </w:r>
      <w:r>
        <w:rPr>
          <w:rFonts w:ascii="Calibri" w:eastAsia="Calibri" w:hAnsi="Calibri" w:cs="Calibri"/>
          <w:bdr w:val="nil"/>
          <w:lang w:val="es-ES_tradnl" w:bidi="es-ES_tradnl"/>
        </w:rPr>
        <w:t xml:space="preserve">el </w:t>
      </w:r>
      <w:r w:rsidR="008578D2">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los países de la región fueron consultados </w:t>
      </w:r>
      <w:r w:rsidR="00CA2171">
        <w:rPr>
          <w:rFonts w:ascii="Calibri" w:eastAsia="Calibri" w:hAnsi="Calibri" w:cs="Calibri"/>
          <w:bdr w:val="nil"/>
          <w:lang w:val="es-ES_tradnl" w:bidi="es-ES_tradnl"/>
        </w:rPr>
        <w:t xml:space="preserve">en el </w:t>
      </w:r>
      <w:r w:rsidR="008D7884">
        <w:rPr>
          <w:rFonts w:ascii="Calibri" w:eastAsia="Calibri" w:hAnsi="Calibri" w:cs="Calibri"/>
          <w:bdr w:val="nil"/>
          <w:lang w:val="es-ES_tradnl" w:bidi="es-ES_tradnl"/>
        </w:rPr>
        <w:t xml:space="preserve">año </w:t>
      </w:r>
      <w:r w:rsidR="00CA2171">
        <w:rPr>
          <w:rFonts w:ascii="Calibri" w:eastAsia="Calibri" w:hAnsi="Calibri" w:cs="Calibri"/>
          <w:bdr w:val="nil"/>
          <w:lang w:val="es-ES_tradnl" w:bidi="es-ES_tradnl"/>
        </w:rPr>
        <w:t xml:space="preserve">2017 </w:t>
      </w:r>
      <w:r>
        <w:rPr>
          <w:rFonts w:ascii="Calibri" w:eastAsia="Calibri" w:hAnsi="Calibri" w:cs="Calibri"/>
          <w:bdr w:val="nil"/>
          <w:lang w:val="es-ES_tradnl" w:bidi="es-ES_tradnl"/>
        </w:rPr>
        <w:t xml:space="preserve">a través de una encuesta </w:t>
      </w:r>
      <w:r w:rsidR="008578D2">
        <w:rPr>
          <w:rFonts w:ascii="Calibri" w:eastAsia="Calibri" w:hAnsi="Calibri" w:cs="Calibri"/>
          <w:bdr w:val="nil"/>
          <w:lang w:val="es-ES_tradnl" w:bidi="es-ES_tradnl"/>
        </w:rPr>
        <w:t xml:space="preserve">que fue entregada a sus respectivos </w:t>
      </w:r>
      <w:r>
        <w:rPr>
          <w:rFonts w:ascii="Calibri" w:eastAsia="Calibri" w:hAnsi="Calibri" w:cs="Calibri"/>
          <w:bdr w:val="nil"/>
          <w:lang w:val="es-ES_tradnl" w:bidi="es-ES_tradnl"/>
        </w:rPr>
        <w:t>punto</w:t>
      </w:r>
      <w:r w:rsidR="008578D2">
        <w:rPr>
          <w:rFonts w:ascii="Calibri" w:eastAsia="Calibri" w:hAnsi="Calibri" w:cs="Calibri"/>
          <w:bdr w:val="nil"/>
          <w:lang w:val="es-ES_tradnl" w:bidi="es-ES_tradnl"/>
        </w:rPr>
        <w:t>s</w:t>
      </w:r>
      <w:r>
        <w:rPr>
          <w:rFonts w:ascii="Calibri" w:eastAsia="Calibri" w:hAnsi="Calibri" w:cs="Calibri"/>
          <w:bdr w:val="nil"/>
          <w:lang w:val="es-ES_tradnl" w:bidi="es-ES_tradnl"/>
        </w:rPr>
        <w:t xml:space="preserve"> focal</w:t>
      </w:r>
      <w:r w:rsidR="008578D2">
        <w:rPr>
          <w:rFonts w:ascii="Calibri" w:eastAsia="Calibri" w:hAnsi="Calibri" w:cs="Calibri"/>
          <w:bdr w:val="nil"/>
          <w:lang w:val="es-ES_tradnl" w:bidi="es-ES_tradnl"/>
        </w:rPr>
        <w:t>es</w:t>
      </w:r>
      <w:r>
        <w:rPr>
          <w:rFonts w:ascii="Calibri" w:eastAsia="Calibri" w:hAnsi="Calibri" w:cs="Calibri"/>
          <w:bdr w:val="nil"/>
          <w:lang w:val="es-ES_tradnl" w:bidi="es-ES_tradnl"/>
        </w:rPr>
        <w:t xml:space="preserve"> nacional</w:t>
      </w:r>
      <w:r w:rsidR="008578D2">
        <w:rPr>
          <w:rFonts w:ascii="Calibri" w:eastAsia="Calibri" w:hAnsi="Calibri" w:cs="Calibri"/>
          <w:bdr w:val="nil"/>
          <w:lang w:val="es-ES_tradnl" w:bidi="es-ES_tradnl"/>
        </w:rPr>
        <w:t>es</w:t>
      </w:r>
      <w:r>
        <w:rPr>
          <w:rFonts w:ascii="Calibri" w:eastAsia="Calibri" w:hAnsi="Calibri" w:cs="Calibri"/>
          <w:bdr w:val="nil"/>
          <w:lang w:val="es-ES_tradnl" w:bidi="es-ES_tradnl"/>
        </w:rPr>
        <w:t xml:space="preserve"> para</w:t>
      </w:r>
      <w:r w:rsidR="008578D2">
        <w:rPr>
          <w:rFonts w:ascii="Calibri" w:eastAsia="Calibri" w:hAnsi="Calibri" w:cs="Calibri"/>
          <w:bdr w:val="nil"/>
          <w:lang w:val="es-ES_tradnl" w:bidi="es-ES_tradnl"/>
        </w:rPr>
        <w:t>:</w:t>
      </w:r>
      <w:r>
        <w:rPr>
          <w:rFonts w:ascii="Calibri" w:eastAsia="Calibri" w:hAnsi="Calibri" w:cs="Calibri"/>
          <w:bdr w:val="nil"/>
          <w:lang w:val="es-ES_tradnl" w:bidi="es-ES_tradnl"/>
        </w:rPr>
        <w:t xml:space="preserve"> (i) </w:t>
      </w:r>
      <w:r w:rsidR="008578D2">
        <w:rPr>
          <w:rFonts w:ascii="Calibri" w:eastAsia="Calibri" w:hAnsi="Calibri" w:cs="Calibri"/>
          <w:bdr w:val="nil"/>
          <w:lang w:val="es-ES_tradnl" w:bidi="es-ES_tradnl"/>
        </w:rPr>
        <w:t xml:space="preserve">identificar </w:t>
      </w:r>
      <w:r w:rsidR="00CA2171">
        <w:rPr>
          <w:rFonts w:ascii="Calibri" w:eastAsia="Calibri" w:hAnsi="Calibri" w:cs="Calibri"/>
          <w:bdr w:val="nil"/>
          <w:lang w:val="es-ES_tradnl" w:bidi="es-ES_tradnl"/>
        </w:rPr>
        <w:t xml:space="preserve">los </w:t>
      </w:r>
      <w:r>
        <w:rPr>
          <w:rFonts w:ascii="Calibri" w:eastAsia="Calibri" w:hAnsi="Calibri" w:cs="Calibri"/>
          <w:bdr w:val="nil"/>
          <w:lang w:val="es-ES_tradnl" w:bidi="es-ES_tradnl"/>
        </w:rPr>
        <w:t xml:space="preserve">temas prioritarios, (ii) </w:t>
      </w:r>
      <w:r w:rsidR="008578D2">
        <w:rPr>
          <w:rFonts w:ascii="Calibri" w:eastAsia="Calibri" w:hAnsi="Calibri" w:cs="Calibri"/>
          <w:bdr w:val="nil"/>
          <w:lang w:val="es-ES_tradnl" w:bidi="es-ES_tradnl"/>
        </w:rPr>
        <w:t xml:space="preserve">cerciorarse de </w:t>
      </w:r>
      <w:r>
        <w:rPr>
          <w:rFonts w:ascii="Calibri" w:eastAsia="Calibri" w:hAnsi="Calibri" w:cs="Calibri"/>
          <w:bdr w:val="nil"/>
          <w:lang w:val="es-ES_tradnl" w:bidi="es-ES_tradnl"/>
        </w:rPr>
        <w:t xml:space="preserve">su importancia a nivel nacional (clasificación), y (iii) las acciones de cooperación que la Red Intergubernamental podría implementar para </w:t>
      </w:r>
      <w:r w:rsidR="00CA2171">
        <w:rPr>
          <w:rFonts w:ascii="Calibri" w:eastAsia="Calibri" w:hAnsi="Calibri" w:cs="Calibri"/>
          <w:bdr w:val="nil"/>
          <w:lang w:val="es-ES_tradnl" w:bidi="es-ES_tradnl"/>
        </w:rPr>
        <w:t>ap</w:t>
      </w:r>
      <w:r w:rsidR="00E42881">
        <w:rPr>
          <w:rFonts w:ascii="Calibri" w:eastAsia="Calibri" w:hAnsi="Calibri" w:cs="Calibri"/>
          <w:bdr w:val="nil"/>
          <w:lang w:val="es-ES_tradnl" w:bidi="es-ES_tradnl"/>
        </w:rPr>
        <w:t>o</w:t>
      </w:r>
      <w:r w:rsidR="00CA2171">
        <w:rPr>
          <w:rFonts w:ascii="Calibri" w:eastAsia="Calibri" w:hAnsi="Calibri" w:cs="Calibri"/>
          <w:bdr w:val="nil"/>
          <w:lang w:val="es-ES_tradnl" w:bidi="es-ES_tradnl"/>
        </w:rPr>
        <w:t>yar</w:t>
      </w:r>
      <w:r>
        <w:rPr>
          <w:rFonts w:ascii="Calibri" w:eastAsia="Calibri" w:hAnsi="Calibri" w:cs="Calibri"/>
          <w:bdr w:val="nil"/>
          <w:lang w:val="es-ES_tradnl" w:bidi="es-ES_tradnl"/>
        </w:rPr>
        <w:t xml:space="preserve"> a los países a abordar los temas prioritarios. Veintitrés </w:t>
      </w:r>
      <w:r w:rsidR="008578D2">
        <w:rPr>
          <w:rFonts w:ascii="Calibri" w:eastAsia="Calibri" w:hAnsi="Calibri" w:cs="Calibri"/>
          <w:bdr w:val="nil"/>
          <w:lang w:val="es-ES_tradnl" w:bidi="es-ES_tradnl"/>
        </w:rPr>
        <w:t xml:space="preserve">(23) </w:t>
      </w:r>
      <w:r>
        <w:rPr>
          <w:rFonts w:ascii="Calibri" w:eastAsia="Calibri" w:hAnsi="Calibri" w:cs="Calibri"/>
          <w:bdr w:val="nil"/>
          <w:lang w:val="es-ES_tradnl" w:bidi="es-ES_tradnl"/>
        </w:rPr>
        <w:t>países, que representan el 70% de la región, respondieron la encuesta</w:t>
      </w:r>
      <w:r>
        <w:rPr>
          <w:rStyle w:val="FootnoteReference"/>
          <w:rFonts w:asciiTheme="majorHAnsi" w:hAnsiTheme="majorHAnsi"/>
          <w:lang w:val="en-GB"/>
        </w:rPr>
        <w:footnoteReference w:id="3"/>
      </w:r>
      <w:r w:rsidR="00CA2171">
        <w:rPr>
          <w:rFonts w:ascii="Calibri" w:eastAsia="Calibri" w:hAnsi="Calibri" w:cs="Calibri"/>
          <w:bdr w:val="nil"/>
          <w:lang w:val="es-ES_tradnl" w:bidi="es-ES_tradnl"/>
        </w:rPr>
        <w:t>. Los</w:t>
      </w:r>
      <w:r>
        <w:rPr>
          <w:rFonts w:ascii="Calibri" w:eastAsia="Calibri" w:hAnsi="Calibri" w:cs="Calibri"/>
          <w:bdr w:val="nil"/>
          <w:lang w:val="es-ES_tradnl" w:bidi="es-ES_tradnl"/>
        </w:rPr>
        <w:t xml:space="preserve"> resultados han sido una referencia clave para desarrollar este </w:t>
      </w:r>
      <w:r w:rsidR="008578D2">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8578D2">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cción. </w:t>
      </w:r>
    </w:p>
    <w:p w14:paraId="7A842DFC" w14:textId="77777777" w:rsidR="00C25B91" w:rsidRPr="00D97C71" w:rsidRDefault="00C25B91" w:rsidP="00C25B91">
      <w:pPr>
        <w:rPr>
          <w:rFonts w:asciiTheme="majorHAnsi" w:hAnsiTheme="majorHAnsi"/>
          <w:b/>
          <w:lang w:val="es-AR"/>
        </w:rPr>
      </w:pPr>
    </w:p>
    <w:p w14:paraId="3BE50885" w14:textId="77777777" w:rsidR="00C25B91" w:rsidRPr="00D97C71" w:rsidRDefault="00C25B91" w:rsidP="00C25B91">
      <w:pPr>
        <w:pStyle w:val="textbox"/>
        <w:shd w:val="clear" w:color="auto" w:fill="FFFFFF"/>
        <w:spacing w:before="0" w:beforeAutospacing="0" w:after="0" w:afterAutospacing="0"/>
        <w:rPr>
          <w:rFonts w:asciiTheme="majorHAnsi" w:hAnsiTheme="majorHAnsi"/>
          <w:sz w:val="22"/>
          <w:szCs w:val="22"/>
          <w:lang w:val="es-AR"/>
        </w:rPr>
      </w:pPr>
    </w:p>
    <w:p w14:paraId="5C84A66A" w14:textId="77777777" w:rsidR="00C25B91" w:rsidRPr="00D97C71" w:rsidRDefault="00C25B91" w:rsidP="00C25B91">
      <w:pPr>
        <w:pStyle w:val="Heading2"/>
        <w:rPr>
          <w:lang w:val="es-AR"/>
        </w:rPr>
        <w:sectPr w:rsidR="00C25B91" w:rsidRPr="00D97C71" w:rsidSect="00C25B91">
          <w:pgSz w:w="12240" w:h="15840"/>
          <w:pgMar w:top="1440" w:right="1800" w:bottom="1440" w:left="1800" w:header="708" w:footer="708" w:gutter="0"/>
          <w:cols w:space="708"/>
          <w:docGrid w:linePitch="360"/>
        </w:sectPr>
      </w:pPr>
    </w:p>
    <w:p w14:paraId="67F11103" w14:textId="59230886" w:rsidR="00C25B91" w:rsidRPr="00D97C71" w:rsidRDefault="00C25B91" w:rsidP="00C25B91">
      <w:pPr>
        <w:pStyle w:val="Heading1"/>
        <w:rPr>
          <w:lang w:val="es-AR"/>
        </w:rPr>
      </w:pPr>
      <w:bookmarkStart w:id="6" w:name="_Toc394751231"/>
      <w:r>
        <w:rPr>
          <w:rFonts w:ascii="Calibri" w:eastAsia="Calibri" w:hAnsi="Calibri" w:cs="Calibri"/>
          <w:color w:val="365F91"/>
          <w:bdr w:val="nil"/>
          <w:lang w:val="es-ES_tradnl" w:bidi="es-ES_tradnl"/>
        </w:rPr>
        <w:lastRenderedPageBreak/>
        <w:t xml:space="preserve">Análisis de situación en América Latina y el Caribe y contextualización del </w:t>
      </w:r>
      <w:r w:rsidR="005535FE">
        <w:rPr>
          <w:rFonts w:ascii="Calibri" w:eastAsia="Calibri" w:hAnsi="Calibri" w:cs="Calibri"/>
          <w:color w:val="365F91"/>
          <w:bdr w:val="nil"/>
          <w:lang w:val="es-ES_tradnl" w:bidi="es-ES_tradnl"/>
        </w:rPr>
        <w:t>P</w:t>
      </w:r>
      <w:r>
        <w:rPr>
          <w:rFonts w:ascii="Calibri" w:eastAsia="Calibri" w:hAnsi="Calibri" w:cs="Calibri"/>
          <w:color w:val="365F91"/>
          <w:bdr w:val="nil"/>
          <w:lang w:val="es-ES_tradnl" w:bidi="es-ES_tradnl"/>
        </w:rPr>
        <w:t xml:space="preserve">lan de </w:t>
      </w:r>
      <w:r w:rsidR="005535FE">
        <w:rPr>
          <w:rFonts w:ascii="Calibri" w:eastAsia="Calibri" w:hAnsi="Calibri" w:cs="Calibri"/>
          <w:color w:val="365F91"/>
          <w:bdr w:val="nil"/>
          <w:lang w:val="es-ES_tradnl" w:bidi="es-ES_tradnl"/>
        </w:rPr>
        <w:t>A</w:t>
      </w:r>
      <w:r>
        <w:rPr>
          <w:rFonts w:ascii="Calibri" w:eastAsia="Calibri" w:hAnsi="Calibri" w:cs="Calibri"/>
          <w:color w:val="365F91"/>
          <w:bdr w:val="nil"/>
          <w:lang w:val="es-ES_tradnl" w:bidi="es-ES_tradnl"/>
        </w:rPr>
        <w:t>cción</w:t>
      </w:r>
      <w:r>
        <w:rPr>
          <w:rStyle w:val="FootnoteReference"/>
          <w:b/>
          <w:i/>
          <w:lang w:val="es-ES_tradnl"/>
        </w:rPr>
        <w:footnoteReference w:id="4"/>
      </w:r>
      <w:bookmarkEnd w:id="6"/>
    </w:p>
    <w:p w14:paraId="26269E7F" w14:textId="77777777" w:rsidR="00C25B91" w:rsidRPr="00D97C71" w:rsidRDefault="00C25B91" w:rsidP="00C25B91">
      <w:pPr>
        <w:spacing w:after="0" w:line="240" w:lineRule="auto"/>
        <w:jc w:val="both"/>
        <w:rPr>
          <w:rFonts w:asciiTheme="majorHAnsi" w:hAnsiTheme="majorHAnsi"/>
          <w:b/>
          <w:i/>
          <w:lang w:val="es-AR"/>
        </w:rPr>
      </w:pPr>
    </w:p>
    <w:p w14:paraId="329B3206" w14:textId="09C93970"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Las economías de América Latina y el Caribe </w:t>
      </w:r>
      <w:r w:rsidR="002F7CF6">
        <w:rPr>
          <w:rFonts w:ascii="Calibri" w:eastAsia="Calibri" w:hAnsi="Calibri" w:cs="Calibri"/>
          <w:bdr w:val="nil"/>
          <w:lang w:val="es-ES_tradnl" w:bidi="es-ES_tradnl"/>
        </w:rPr>
        <w:t>dependen de sectores que involucran</w:t>
      </w:r>
      <w:r w:rsidR="00CA626E">
        <w:rPr>
          <w:rFonts w:ascii="Calibri" w:eastAsia="Calibri" w:hAnsi="Calibri" w:cs="Calibri"/>
          <w:bdr w:val="nil"/>
          <w:lang w:val="es-ES_tradnl" w:bidi="es-ES_tradnl"/>
        </w:rPr>
        <w:t xml:space="preserve"> un consumo intensivo de sustancias química</w:t>
      </w:r>
      <w:r>
        <w:rPr>
          <w:rFonts w:ascii="Calibri" w:eastAsia="Calibri" w:hAnsi="Calibri" w:cs="Calibri"/>
          <w:bdr w:val="nil"/>
          <w:lang w:val="es-ES_tradnl" w:bidi="es-ES_tradnl"/>
        </w:rPr>
        <w:t>s</w:t>
      </w:r>
      <w:r w:rsidR="00105C8B">
        <w:rPr>
          <w:rFonts w:ascii="Calibri" w:eastAsia="Calibri" w:hAnsi="Calibri" w:cs="Calibri"/>
          <w:bdr w:val="nil"/>
          <w:lang w:val="es-ES_tradnl" w:bidi="es-ES_tradnl"/>
        </w:rPr>
        <w:t xml:space="preserve"> tales</w:t>
      </w:r>
      <w:r>
        <w:rPr>
          <w:rFonts w:ascii="Calibri" w:eastAsia="Calibri" w:hAnsi="Calibri" w:cs="Calibri"/>
          <w:bdr w:val="nil"/>
          <w:lang w:val="es-ES_tradnl" w:bidi="es-ES_tradnl"/>
        </w:rPr>
        <w:t xml:space="preserve"> como la agricultura, la minería</w:t>
      </w:r>
      <w:r w:rsidR="002F7CF6">
        <w:rPr>
          <w:rFonts w:ascii="Calibri" w:eastAsia="Calibri" w:hAnsi="Calibri" w:cs="Calibri"/>
          <w:bdr w:val="nil"/>
          <w:lang w:val="es-ES_tradnl" w:bidi="es-ES_tradnl"/>
        </w:rPr>
        <w:t>, l</w:t>
      </w:r>
      <w:r>
        <w:rPr>
          <w:rFonts w:ascii="Calibri" w:eastAsia="Calibri" w:hAnsi="Calibri" w:cs="Calibri"/>
          <w:bdr w:val="nil"/>
          <w:lang w:val="es-ES_tradnl" w:bidi="es-ES_tradnl"/>
        </w:rPr>
        <w:t>a industria petrolera</w:t>
      </w:r>
      <w:r w:rsidR="002F7CF6">
        <w:rPr>
          <w:rFonts w:ascii="Calibri" w:eastAsia="Calibri" w:hAnsi="Calibri" w:cs="Calibri"/>
          <w:bdr w:val="nil"/>
          <w:lang w:val="es-ES_tradnl" w:bidi="es-ES_tradnl"/>
        </w:rPr>
        <w:t xml:space="preserve"> y la manufactura</w:t>
      </w:r>
      <w:r>
        <w:rPr>
          <w:rFonts w:ascii="Calibri" w:eastAsia="Calibri" w:hAnsi="Calibri" w:cs="Calibri"/>
          <w:bdr w:val="nil"/>
          <w:lang w:val="es-ES_tradnl" w:bidi="es-ES_tradnl"/>
        </w:rPr>
        <w:t xml:space="preserve">. </w:t>
      </w:r>
      <w:r w:rsidR="00CA626E">
        <w:rPr>
          <w:rFonts w:ascii="Calibri" w:eastAsia="Calibri" w:hAnsi="Calibri" w:cs="Calibri"/>
          <w:bdr w:val="nil"/>
          <w:lang w:val="es-ES_tradnl" w:bidi="es-ES_tradnl"/>
        </w:rPr>
        <w:t>Por ejem</w:t>
      </w:r>
      <w:r>
        <w:rPr>
          <w:rFonts w:ascii="Calibri" w:eastAsia="Calibri" w:hAnsi="Calibri" w:cs="Calibri"/>
          <w:bdr w:val="nil"/>
          <w:lang w:val="es-ES_tradnl" w:bidi="es-ES_tradnl"/>
        </w:rPr>
        <w:t xml:space="preserve">plo, de acuerdo con </w:t>
      </w:r>
      <w:r w:rsidR="00CA626E">
        <w:rPr>
          <w:rFonts w:ascii="Calibri" w:eastAsia="Calibri" w:hAnsi="Calibri" w:cs="Calibri"/>
          <w:bdr w:val="nil"/>
          <w:lang w:val="es-ES_tradnl" w:bidi="es-ES_tradnl"/>
        </w:rPr>
        <w:t xml:space="preserve">la publicación del </w:t>
      </w:r>
      <w:r w:rsidR="00807E63">
        <w:rPr>
          <w:rFonts w:ascii="Calibri" w:eastAsia="Calibri" w:hAnsi="Calibri" w:cs="Calibri"/>
          <w:bdr w:val="nil"/>
          <w:lang w:val="es-ES_tradnl" w:bidi="es-ES_tradnl"/>
        </w:rPr>
        <w:t>Panorama Mundial sobe Químicos</w:t>
      </w:r>
      <w:r>
        <w:rPr>
          <w:rFonts w:ascii="Calibri" w:eastAsia="Calibri" w:hAnsi="Calibri" w:cs="Calibri"/>
          <w:bdr w:val="nil"/>
          <w:lang w:val="es-ES_tradnl" w:bidi="es-ES_tradnl"/>
        </w:rPr>
        <w:t xml:space="preserve"> (2013), la región de América Latina represent</w:t>
      </w:r>
      <w:r w:rsidR="00E66514">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 el 19 por ciento</w:t>
      </w:r>
      <w:r w:rsidR="00E66514">
        <w:rPr>
          <w:rFonts w:ascii="Calibri" w:eastAsia="Calibri" w:hAnsi="Calibri" w:cs="Calibri"/>
          <w:bdr w:val="nil"/>
          <w:lang w:val="es-ES_tradnl" w:bidi="es-ES_tradnl"/>
        </w:rPr>
        <w:t xml:space="preserve"> (19%)</w:t>
      </w:r>
      <w:r>
        <w:rPr>
          <w:rFonts w:ascii="Calibri" w:eastAsia="Calibri" w:hAnsi="Calibri" w:cs="Calibri"/>
          <w:bdr w:val="nil"/>
          <w:lang w:val="es-ES_tradnl" w:bidi="es-ES_tradnl"/>
        </w:rPr>
        <w:t xml:space="preserve"> del gasto mundial en plaguicidas.</w:t>
      </w:r>
      <w:r>
        <w:rPr>
          <w:rStyle w:val="FootnoteReference"/>
          <w:rFonts w:asciiTheme="majorHAnsi" w:hAnsiTheme="majorHAnsi"/>
          <w:lang w:val="es-ES_tradnl"/>
        </w:rPr>
        <w:footnoteReference w:id="5"/>
      </w:r>
      <w:r>
        <w:rPr>
          <w:rFonts w:ascii="Calibri" w:eastAsia="Calibri" w:hAnsi="Calibri" w:cs="Calibri"/>
          <w:bdr w:val="nil"/>
          <w:lang w:val="es-ES_tradnl" w:bidi="es-ES_tradnl"/>
        </w:rPr>
        <w:t xml:space="preserve"> </w:t>
      </w:r>
      <w:r w:rsidR="00CA626E">
        <w:rPr>
          <w:rFonts w:ascii="Calibri" w:eastAsia="Calibri" w:hAnsi="Calibri" w:cs="Calibri"/>
          <w:bdr w:val="nil"/>
          <w:lang w:val="es-ES_tradnl" w:bidi="es-ES_tradnl"/>
        </w:rPr>
        <w:t>Adicionalmente</w:t>
      </w:r>
      <w:r>
        <w:rPr>
          <w:rFonts w:ascii="Calibri" w:eastAsia="Calibri" w:hAnsi="Calibri" w:cs="Calibri"/>
          <w:bdr w:val="nil"/>
          <w:lang w:val="es-ES_tradnl" w:bidi="es-ES_tradnl"/>
        </w:rPr>
        <w:t xml:space="preserve">, algunos países de la región </w:t>
      </w:r>
      <w:r w:rsidR="00CA626E">
        <w:rPr>
          <w:rFonts w:ascii="Calibri" w:eastAsia="Calibri" w:hAnsi="Calibri" w:cs="Calibri"/>
          <w:bdr w:val="nil"/>
          <w:lang w:val="es-ES_tradnl" w:bidi="es-ES_tradnl"/>
        </w:rPr>
        <w:t>cuentan con</w:t>
      </w:r>
      <w:r>
        <w:rPr>
          <w:rFonts w:ascii="Calibri" w:eastAsia="Calibri" w:hAnsi="Calibri" w:cs="Calibri"/>
          <w:bdr w:val="nil"/>
          <w:lang w:val="es-ES_tradnl" w:bidi="es-ES_tradnl"/>
        </w:rPr>
        <w:t xml:space="preserve"> producción primaria de </w:t>
      </w:r>
      <w:r w:rsidR="00CA626E">
        <w:rPr>
          <w:rFonts w:ascii="Calibri" w:eastAsia="Calibri" w:hAnsi="Calibri" w:cs="Calibri"/>
          <w:bdr w:val="nil"/>
          <w:lang w:val="es-ES_tradnl" w:bidi="es-ES_tradnl"/>
        </w:rPr>
        <w:t>sustancias química</w:t>
      </w:r>
      <w:r>
        <w:rPr>
          <w:rFonts w:ascii="Calibri" w:eastAsia="Calibri" w:hAnsi="Calibri" w:cs="Calibri"/>
          <w:bdr w:val="nil"/>
          <w:lang w:val="es-ES_tradnl" w:bidi="es-ES_tradnl"/>
        </w:rPr>
        <w:t xml:space="preserve">s, como Argentina, Brasil, Chile y México (y en menor escala en otros países). Sin embargo, </w:t>
      </w:r>
      <w:r w:rsidR="00CA626E">
        <w:rPr>
          <w:rFonts w:ascii="Calibri" w:eastAsia="Calibri" w:hAnsi="Calibri" w:cs="Calibri"/>
          <w:bdr w:val="nil"/>
          <w:lang w:val="es-ES_tradnl" w:bidi="es-ES_tradnl"/>
        </w:rPr>
        <w:t xml:space="preserve">es más frecuente encontrar </w:t>
      </w:r>
      <w:r>
        <w:rPr>
          <w:rFonts w:ascii="Calibri" w:eastAsia="Calibri" w:hAnsi="Calibri" w:cs="Calibri"/>
          <w:bdr w:val="nil"/>
          <w:lang w:val="es-ES_tradnl" w:bidi="es-ES_tradnl"/>
        </w:rPr>
        <w:t xml:space="preserve">la producción secundaria de productos químicos en la región, como la formulación de mezclas de </w:t>
      </w:r>
      <w:r w:rsidR="00CA626E">
        <w:rPr>
          <w:rFonts w:ascii="Calibri" w:eastAsia="Calibri" w:hAnsi="Calibri" w:cs="Calibri"/>
          <w:bdr w:val="nil"/>
          <w:lang w:val="es-ES_tradnl" w:bidi="es-ES_tradnl"/>
        </w:rPr>
        <w:t>plaguicidas</w:t>
      </w:r>
      <w:r>
        <w:rPr>
          <w:rFonts w:ascii="Calibri" w:eastAsia="Calibri" w:hAnsi="Calibri" w:cs="Calibri"/>
          <w:bdr w:val="nil"/>
          <w:lang w:val="es-ES_tradnl" w:bidi="es-ES_tradnl"/>
        </w:rPr>
        <w:t xml:space="preserve"> y la producción de productos domésticos</w:t>
      </w:r>
      <w:r w:rsidR="00CA626E">
        <w:rPr>
          <w:rFonts w:ascii="Calibri" w:eastAsia="Calibri" w:hAnsi="Calibri" w:cs="Calibri"/>
          <w:bdr w:val="nil"/>
          <w:lang w:val="es-ES_tradnl" w:bidi="es-ES_tradnl"/>
        </w:rPr>
        <w:t xml:space="preserve"> de limpieza</w:t>
      </w:r>
      <w:r>
        <w:rPr>
          <w:rFonts w:ascii="Calibri" w:eastAsia="Calibri" w:hAnsi="Calibri" w:cs="Calibri"/>
          <w:bdr w:val="nil"/>
          <w:lang w:val="es-ES_tradnl" w:bidi="es-ES_tradnl"/>
        </w:rPr>
        <w:t xml:space="preserve"> y cosméticos. Gran parte de </w:t>
      </w:r>
      <w:r w:rsidR="00CA626E">
        <w:rPr>
          <w:rFonts w:ascii="Calibri" w:eastAsia="Calibri" w:hAnsi="Calibri" w:cs="Calibri"/>
          <w:bdr w:val="nil"/>
          <w:lang w:val="es-ES_tradnl" w:bidi="es-ES_tradnl"/>
        </w:rPr>
        <w:t>esta producción es realizada</w:t>
      </w:r>
      <w:r>
        <w:rPr>
          <w:rFonts w:ascii="Calibri" w:eastAsia="Calibri" w:hAnsi="Calibri" w:cs="Calibri"/>
          <w:bdr w:val="nil"/>
          <w:lang w:val="es-ES_tradnl" w:bidi="es-ES_tradnl"/>
        </w:rPr>
        <w:t xml:space="preserve"> por pequeñas y medianas empresas (PYME), que generalmente no tienen una estrategia clara ni conocimiento </w:t>
      </w:r>
      <w:r w:rsidR="00CA626E">
        <w:rPr>
          <w:rFonts w:ascii="Calibri" w:eastAsia="Calibri" w:hAnsi="Calibri" w:cs="Calibri"/>
          <w:bdr w:val="nil"/>
          <w:lang w:val="es-ES_tradnl" w:bidi="es-ES_tradnl"/>
        </w:rPr>
        <w:t xml:space="preserve">adecuado </w:t>
      </w:r>
      <w:r>
        <w:rPr>
          <w:rFonts w:ascii="Calibri" w:eastAsia="Calibri" w:hAnsi="Calibri" w:cs="Calibri"/>
          <w:bdr w:val="nil"/>
          <w:lang w:val="es-ES_tradnl" w:bidi="es-ES_tradnl"/>
        </w:rPr>
        <w:t xml:space="preserve">sobre el manejo </w:t>
      </w:r>
      <w:r w:rsidR="00CA626E">
        <w:rPr>
          <w:rFonts w:ascii="Calibri" w:eastAsia="Calibri" w:hAnsi="Calibri" w:cs="Calibri"/>
          <w:bdr w:val="nil"/>
          <w:lang w:val="es-ES_tradnl" w:bidi="es-ES_tradnl"/>
        </w:rPr>
        <w:t>de sustancias químicas</w:t>
      </w:r>
      <w:r>
        <w:rPr>
          <w:rFonts w:ascii="Calibri" w:eastAsia="Calibri" w:hAnsi="Calibri" w:cs="Calibri"/>
          <w:bdr w:val="nil"/>
          <w:lang w:val="es-ES_tradnl" w:bidi="es-ES_tradnl"/>
        </w:rPr>
        <w:t xml:space="preserve"> y desechos. Una encuesta del Grupo del Banco Mundial </w:t>
      </w:r>
      <w:r w:rsidR="00CA626E">
        <w:rPr>
          <w:rFonts w:ascii="Calibri" w:eastAsia="Calibri" w:hAnsi="Calibri" w:cs="Calibri"/>
          <w:bdr w:val="nil"/>
          <w:lang w:val="es-ES_tradnl" w:bidi="es-ES_tradnl"/>
        </w:rPr>
        <w:t xml:space="preserve">del 2010 </w:t>
      </w:r>
      <w:r>
        <w:rPr>
          <w:rFonts w:ascii="Calibri" w:eastAsia="Calibri" w:hAnsi="Calibri" w:cs="Calibri"/>
          <w:bdr w:val="nil"/>
          <w:lang w:val="es-ES_tradnl" w:bidi="es-ES_tradnl"/>
        </w:rPr>
        <w:t xml:space="preserve">estimó que el 91 por ciento </w:t>
      </w:r>
      <w:r w:rsidR="00B94461">
        <w:rPr>
          <w:rFonts w:ascii="Calibri" w:eastAsia="Calibri" w:hAnsi="Calibri" w:cs="Calibri"/>
          <w:bdr w:val="nil"/>
          <w:lang w:val="es-ES_tradnl" w:bidi="es-ES_tradnl"/>
        </w:rPr>
        <w:t xml:space="preserve">(91%) </w:t>
      </w:r>
      <w:r>
        <w:rPr>
          <w:rFonts w:ascii="Calibri" w:eastAsia="Calibri" w:hAnsi="Calibri" w:cs="Calibri"/>
          <w:bdr w:val="nil"/>
          <w:lang w:val="es-ES_tradnl" w:bidi="es-ES_tradnl"/>
        </w:rPr>
        <w:t>de las empresas de la región son PYME.</w:t>
      </w:r>
      <w:r>
        <w:rPr>
          <w:rStyle w:val="FootnoteReference"/>
          <w:rFonts w:asciiTheme="majorHAnsi" w:hAnsiTheme="majorHAnsi"/>
          <w:lang w:val="es-ES_tradnl"/>
        </w:rPr>
        <w:footnoteReference w:id="6"/>
      </w:r>
    </w:p>
    <w:p w14:paraId="06DAD963" w14:textId="77777777" w:rsidR="00C25B91" w:rsidRPr="00D97C71" w:rsidRDefault="00C25B91" w:rsidP="00C25B91">
      <w:pPr>
        <w:spacing w:after="0" w:line="240" w:lineRule="auto"/>
        <w:jc w:val="both"/>
        <w:rPr>
          <w:rFonts w:asciiTheme="majorHAnsi" w:hAnsiTheme="majorHAnsi"/>
          <w:b/>
          <w:i/>
          <w:lang w:val="es-AR"/>
        </w:rPr>
      </w:pPr>
    </w:p>
    <w:p w14:paraId="14D27034" w14:textId="77777777" w:rsidR="00C25B91" w:rsidRPr="00D97C71" w:rsidRDefault="0085750A" w:rsidP="00C25B91">
      <w:pPr>
        <w:spacing w:after="0" w:line="240" w:lineRule="auto"/>
        <w:jc w:val="both"/>
        <w:rPr>
          <w:rFonts w:asciiTheme="majorHAnsi" w:hAnsiTheme="majorHAnsi"/>
          <w:b/>
          <w:i/>
          <w:lang w:val="es-AR"/>
        </w:rPr>
      </w:pPr>
      <w:r>
        <w:rPr>
          <w:rFonts w:ascii="Calibri" w:eastAsia="Calibri" w:hAnsi="Calibri" w:cs="Calibri"/>
          <w:b/>
          <w:bCs/>
          <w:i/>
          <w:iCs/>
          <w:bdr w:val="nil"/>
          <w:lang w:val="es-ES_tradnl" w:bidi="es-ES_tradnl"/>
        </w:rPr>
        <w:t>Goberna</w:t>
      </w:r>
      <w:r w:rsidR="007E2DE0">
        <w:rPr>
          <w:rFonts w:ascii="Calibri" w:eastAsia="Calibri" w:hAnsi="Calibri" w:cs="Calibri"/>
          <w:b/>
          <w:bCs/>
          <w:i/>
          <w:iCs/>
          <w:bdr w:val="nil"/>
          <w:lang w:val="es-ES_tradnl" w:bidi="es-ES_tradnl"/>
        </w:rPr>
        <w:t>bilidad</w:t>
      </w:r>
    </w:p>
    <w:p w14:paraId="68272812" w14:textId="77777777" w:rsidR="00C25B91" w:rsidRPr="00D97C71" w:rsidRDefault="00C25B91" w:rsidP="00C25B91">
      <w:pPr>
        <w:spacing w:after="0" w:line="240" w:lineRule="auto"/>
        <w:jc w:val="both"/>
        <w:rPr>
          <w:rFonts w:asciiTheme="majorHAnsi" w:hAnsiTheme="majorHAnsi"/>
          <w:b/>
          <w:i/>
          <w:lang w:val="es-AR"/>
        </w:rPr>
      </w:pPr>
    </w:p>
    <w:p w14:paraId="413928AF" w14:textId="51C9FB63"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Los marcos legales e institucionales sobre </w:t>
      </w:r>
      <w:r w:rsidR="00195B92">
        <w:rPr>
          <w:rFonts w:ascii="Calibri" w:eastAsia="Calibri" w:hAnsi="Calibri" w:cs="Calibri"/>
          <w:bdr w:val="nil"/>
          <w:lang w:val="es-ES_tradnl" w:bidi="es-ES_tradnl"/>
        </w:rPr>
        <w:t>sustancias químicas y</w:t>
      </w:r>
      <w:r>
        <w:rPr>
          <w:rFonts w:ascii="Calibri" w:eastAsia="Calibri" w:hAnsi="Calibri" w:cs="Calibri"/>
          <w:bdr w:val="nil"/>
          <w:lang w:val="es-ES_tradnl" w:bidi="es-ES_tradnl"/>
        </w:rPr>
        <w:t xml:space="preserve"> desechos no son raros en la región. </w:t>
      </w:r>
      <w:r w:rsidR="00BD40D7">
        <w:rPr>
          <w:rFonts w:ascii="Calibri" w:eastAsia="Calibri" w:hAnsi="Calibri" w:cs="Calibri"/>
          <w:bdr w:val="nil"/>
          <w:lang w:val="es-ES_tradnl" w:bidi="es-ES_tradnl"/>
        </w:rPr>
        <w:t>La</w:t>
      </w:r>
      <w:r>
        <w:rPr>
          <w:rFonts w:ascii="Calibri" w:eastAsia="Calibri" w:hAnsi="Calibri" w:cs="Calibri"/>
          <w:bdr w:val="nil"/>
          <w:lang w:val="es-ES_tradnl" w:bidi="es-ES_tradnl"/>
        </w:rPr>
        <w:t xml:space="preserve"> mayoría de los países ya cuenta con un amplio marco legal sobre diferentes aspectos de la gestión de </w:t>
      </w:r>
      <w:r w:rsidR="00195B92">
        <w:rPr>
          <w:rFonts w:ascii="Calibri" w:eastAsia="Calibri" w:hAnsi="Calibri" w:cs="Calibri"/>
          <w:bdr w:val="nil"/>
          <w:lang w:val="es-ES_tradnl" w:bidi="es-ES_tradnl"/>
        </w:rPr>
        <w:t>las sustancias químicas</w:t>
      </w:r>
      <w:r>
        <w:rPr>
          <w:rFonts w:ascii="Calibri" w:eastAsia="Calibri" w:hAnsi="Calibri" w:cs="Calibri"/>
          <w:bdr w:val="nil"/>
          <w:lang w:val="es-ES_tradnl" w:bidi="es-ES_tradnl"/>
        </w:rPr>
        <w:t xml:space="preserve"> y los desechos y las respectivas autoridades competentes para aplicarlo. El desafío para estos países es la </w:t>
      </w:r>
      <w:r>
        <w:rPr>
          <w:rFonts w:ascii="Calibri" w:eastAsia="Calibri" w:hAnsi="Calibri" w:cs="Calibri"/>
          <w:b/>
          <w:bCs/>
          <w:bdr w:val="nil"/>
          <w:lang w:val="es-ES_tradnl" w:bidi="es-ES_tradnl"/>
        </w:rPr>
        <w:t xml:space="preserve">falta de un enfoque integrado para abordar cuestiones prioritarias relacionadas con </w:t>
      </w:r>
      <w:r w:rsidR="00195B92">
        <w:rPr>
          <w:rFonts w:ascii="Calibri" w:eastAsia="Calibri" w:hAnsi="Calibri" w:cs="Calibri"/>
          <w:b/>
          <w:bCs/>
          <w:bdr w:val="nil"/>
          <w:lang w:val="es-ES_tradnl" w:bidi="es-ES_tradnl"/>
        </w:rPr>
        <w:t>las sustancias química</w:t>
      </w:r>
      <w:r>
        <w:rPr>
          <w:rFonts w:ascii="Calibri" w:eastAsia="Calibri" w:hAnsi="Calibri" w:cs="Calibri"/>
          <w:b/>
          <w:bCs/>
          <w:bdr w:val="nil"/>
          <w:lang w:val="es-ES_tradnl" w:bidi="es-ES_tradnl"/>
        </w:rPr>
        <w:t xml:space="preserve">s y </w:t>
      </w:r>
      <w:r w:rsidR="00195B92">
        <w:rPr>
          <w:rFonts w:ascii="Calibri" w:eastAsia="Calibri" w:hAnsi="Calibri" w:cs="Calibri"/>
          <w:b/>
          <w:bCs/>
          <w:bdr w:val="nil"/>
          <w:lang w:val="es-ES_tradnl" w:bidi="es-ES_tradnl"/>
        </w:rPr>
        <w:t>los desechos</w:t>
      </w:r>
      <w:r>
        <w:rPr>
          <w:rFonts w:ascii="Calibri" w:eastAsia="Calibri" w:hAnsi="Calibri" w:cs="Calibri"/>
          <w:bdr w:val="nil"/>
          <w:lang w:val="es-ES_tradnl" w:bidi="es-ES_tradnl"/>
        </w:rPr>
        <w:t xml:space="preserve">, </w:t>
      </w:r>
      <w:r w:rsidR="00195B92">
        <w:rPr>
          <w:rFonts w:ascii="Calibri" w:eastAsia="Calibri" w:hAnsi="Calibri" w:cs="Calibri"/>
          <w:bdr w:val="nil"/>
          <w:lang w:val="es-ES_tradnl" w:bidi="es-ES_tradnl"/>
        </w:rPr>
        <w:t xml:space="preserve">teniendo </w:t>
      </w:r>
      <w:r>
        <w:rPr>
          <w:rFonts w:ascii="Calibri" w:eastAsia="Calibri" w:hAnsi="Calibri" w:cs="Calibri"/>
          <w:bdr w:val="nil"/>
          <w:lang w:val="es-ES_tradnl" w:bidi="es-ES_tradnl"/>
        </w:rPr>
        <w:t xml:space="preserve">instrumentos legales y mandatos </w:t>
      </w:r>
      <w:r w:rsidR="00765254">
        <w:rPr>
          <w:rFonts w:ascii="Calibri" w:eastAsia="Calibri" w:hAnsi="Calibri" w:cs="Calibri"/>
          <w:bdr w:val="nil"/>
          <w:lang w:val="es-ES_tradnl" w:bidi="es-ES_tradnl"/>
        </w:rPr>
        <w:t>que son implementados por varias</w:t>
      </w:r>
      <w:r>
        <w:rPr>
          <w:rFonts w:ascii="Calibri" w:eastAsia="Calibri" w:hAnsi="Calibri" w:cs="Calibri"/>
          <w:bdr w:val="nil"/>
          <w:lang w:val="es-ES_tradnl" w:bidi="es-ES_tradnl"/>
        </w:rPr>
        <w:t xml:space="preserve"> autoridades competentes</w:t>
      </w:r>
      <w:r w:rsidR="00765254">
        <w:rPr>
          <w:rFonts w:ascii="Calibri" w:eastAsia="Calibri" w:hAnsi="Calibri" w:cs="Calibri"/>
          <w:bdr w:val="nil"/>
          <w:lang w:val="es-ES_tradnl" w:bidi="es-ES_tradnl"/>
        </w:rPr>
        <w:t>, algunas veces</w:t>
      </w:r>
      <w:r>
        <w:rPr>
          <w:rFonts w:ascii="Calibri" w:eastAsia="Calibri" w:hAnsi="Calibri" w:cs="Calibri"/>
          <w:bdr w:val="nil"/>
          <w:lang w:val="es-ES_tradnl" w:bidi="es-ES_tradnl"/>
        </w:rPr>
        <w:t xml:space="preserve"> de manera descoordinada. Esto </w:t>
      </w:r>
      <w:r w:rsidR="00195B92">
        <w:rPr>
          <w:rFonts w:ascii="Calibri" w:eastAsia="Calibri" w:hAnsi="Calibri" w:cs="Calibri"/>
          <w:bdr w:val="nil"/>
          <w:lang w:val="es-ES_tradnl" w:bidi="es-ES_tradnl"/>
        </w:rPr>
        <w:t xml:space="preserve">presenta un reto </w:t>
      </w:r>
      <w:r w:rsidR="00765254">
        <w:rPr>
          <w:rFonts w:ascii="Calibri" w:eastAsia="Calibri" w:hAnsi="Calibri" w:cs="Calibri"/>
          <w:bdr w:val="nil"/>
          <w:lang w:val="es-ES_tradnl" w:bidi="es-ES_tradnl"/>
        </w:rPr>
        <w:t xml:space="preserve">para la fiscalización </w:t>
      </w:r>
      <w:r w:rsidR="00195B92">
        <w:rPr>
          <w:rFonts w:ascii="Calibri" w:eastAsia="Calibri" w:hAnsi="Calibri" w:cs="Calibri"/>
          <w:bdr w:val="nil"/>
          <w:lang w:val="es-ES_tradnl" w:bidi="es-ES_tradnl"/>
        </w:rPr>
        <w:t xml:space="preserve">de </w:t>
      </w:r>
      <w:r w:rsidR="00765254">
        <w:rPr>
          <w:rFonts w:ascii="Calibri" w:eastAsia="Calibri" w:hAnsi="Calibri" w:cs="Calibri"/>
          <w:bdr w:val="nil"/>
          <w:lang w:val="es-ES_tradnl" w:bidi="es-ES_tradnl"/>
        </w:rPr>
        <w:t>regímenes de</w:t>
      </w:r>
      <w:r w:rsidR="00195B92">
        <w:rPr>
          <w:rFonts w:ascii="Calibri" w:eastAsia="Calibri" w:hAnsi="Calibri" w:cs="Calibri"/>
          <w:bdr w:val="nil"/>
          <w:lang w:val="es-ES_tradnl" w:bidi="es-ES_tradnl"/>
        </w:rPr>
        <w:t xml:space="preserve"> gestión racional de sustancias químicas y desechos, </w:t>
      </w:r>
      <w:r w:rsidR="00765254">
        <w:rPr>
          <w:rFonts w:ascii="Calibri" w:eastAsia="Calibri" w:hAnsi="Calibri" w:cs="Calibri"/>
          <w:bdr w:val="nil"/>
          <w:lang w:val="es-ES_tradnl" w:bidi="es-ES_tradnl"/>
        </w:rPr>
        <w:t xml:space="preserve">lo cual </w:t>
      </w:r>
      <w:r>
        <w:rPr>
          <w:rFonts w:ascii="Calibri" w:eastAsia="Calibri" w:hAnsi="Calibri" w:cs="Calibri"/>
          <w:bdr w:val="nil"/>
          <w:lang w:val="es-ES_tradnl" w:bidi="es-ES_tradnl"/>
        </w:rPr>
        <w:t>resulta</w:t>
      </w:r>
      <w:r w:rsidR="00195B92">
        <w:rPr>
          <w:rFonts w:ascii="Calibri" w:eastAsia="Calibri" w:hAnsi="Calibri" w:cs="Calibri"/>
          <w:bdr w:val="nil"/>
          <w:lang w:val="es-ES_tradnl" w:bidi="es-ES_tradnl"/>
        </w:rPr>
        <w:t xml:space="preserve"> </w:t>
      </w:r>
      <w:r>
        <w:rPr>
          <w:rFonts w:ascii="Calibri" w:eastAsia="Calibri" w:hAnsi="Calibri" w:cs="Calibri"/>
          <w:bdr w:val="nil"/>
          <w:lang w:val="es-ES_tradnl" w:bidi="es-ES_tradnl"/>
        </w:rPr>
        <w:t>en actividades</w:t>
      </w:r>
      <w:r w:rsidR="00765254">
        <w:rPr>
          <w:rFonts w:ascii="Calibri" w:eastAsia="Calibri" w:hAnsi="Calibri" w:cs="Calibri"/>
          <w:bdr w:val="nil"/>
          <w:lang w:val="es-ES_tradnl" w:bidi="es-ES_tradnl"/>
        </w:rPr>
        <w:t xml:space="preserve"> específicas</w:t>
      </w:r>
      <w:r>
        <w:rPr>
          <w:rFonts w:ascii="Calibri" w:eastAsia="Calibri" w:hAnsi="Calibri" w:cs="Calibri"/>
          <w:bdr w:val="nil"/>
          <w:lang w:val="es-ES_tradnl" w:bidi="es-ES_tradnl"/>
        </w:rPr>
        <w:t xml:space="preserve"> o </w:t>
      </w:r>
      <w:r w:rsidR="00765254">
        <w:rPr>
          <w:rFonts w:ascii="Calibri" w:eastAsia="Calibri" w:hAnsi="Calibri" w:cs="Calibri"/>
          <w:bdr w:val="nil"/>
          <w:lang w:val="es-ES_tradnl" w:bidi="es-ES_tradnl"/>
        </w:rPr>
        <w:t xml:space="preserve">tipos de </w:t>
      </w:r>
      <w:r>
        <w:rPr>
          <w:rFonts w:ascii="Calibri" w:eastAsia="Calibri" w:hAnsi="Calibri" w:cs="Calibri"/>
          <w:bdr w:val="nil"/>
          <w:lang w:val="es-ES_tradnl" w:bidi="es-ES_tradnl"/>
        </w:rPr>
        <w:t xml:space="preserve">productos químicos que están altamente regulados (por ejemplo, productos químicos utilizados en la agricultura), mientras que otros </w:t>
      </w:r>
      <w:r w:rsidR="008D7884">
        <w:rPr>
          <w:rFonts w:ascii="Calibri" w:eastAsia="Calibri" w:hAnsi="Calibri" w:cs="Calibri"/>
          <w:bdr w:val="nil"/>
          <w:lang w:val="es-ES_tradnl" w:bidi="es-ES_tradnl"/>
        </w:rPr>
        <w:t>carecen de regulación</w:t>
      </w:r>
      <w:r>
        <w:rPr>
          <w:rFonts w:ascii="Calibri" w:eastAsia="Calibri" w:hAnsi="Calibri" w:cs="Calibri"/>
          <w:bdr w:val="nil"/>
          <w:lang w:val="es-ES_tradnl" w:bidi="es-ES_tradnl"/>
        </w:rPr>
        <w:t xml:space="preserve">. </w:t>
      </w:r>
      <w:r w:rsidR="008D7884">
        <w:rPr>
          <w:rFonts w:ascii="Calibri" w:eastAsia="Calibri" w:hAnsi="Calibri" w:cs="Calibri"/>
          <w:bdr w:val="nil"/>
          <w:lang w:val="es-ES_tradnl" w:bidi="es-ES_tradnl"/>
        </w:rPr>
        <w:t>Por otro lado, e</w:t>
      </w:r>
      <w:r>
        <w:rPr>
          <w:rFonts w:ascii="Calibri" w:eastAsia="Calibri" w:hAnsi="Calibri" w:cs="Calibri"/>
          <w:bdr w:val="nil"/>
          <w:lang w:val="es-ES_tradnl" w:bidi="es-ES_tradnl"/>
        </w:rPr>
        <w:t xml:space="preserve">l número diverso de autoridades competentes también </w:t>
      </w:r>
      <w:r w:rsidR="005076FD">
        <w:rPr>
          <w:rFonts w:ascii="Calibri" w:eastAsia="Calibri" w:hAnsi="Calibri" w:cs="Calibri"/>
          <w:bdr w:val="nil"/>
          <w:lang w:val="es-ES_tradnl" w:bidi="es-ES_tradnl"/>
        </w:rPr>
        <w:t xml:space="preserve">puede </w:t>
      </w:r>
      <w:r w:rsidR="00A509D9">
        <w:rPr>
          <w:rFonts w:ascii="Calibri" w:eastAsia="Calibri" w:hAnsi="Calibri" w:cs="Calibri"/>
          <w:bdr w:val="nil"/>
          <w:lang w:val="es-ES_tradnl" w:bidi="es-ES_tradnl"/>
        </w:rPr>
        <w:t>presenta</w:t>
      </w:r>
      <w:r w:rsidR="005076FD">
        <w:rPr>
          <w:rFonts w:ascii="Calibri" w:eastAsia="Calibri" w:hAnsi="Calibri" w:cs="Calibri"/>
          <w:bdr w:val="nil"/>
          <w:lang w:val="es-ES_tradnl" w:bidi="es-ES_tradnl"/>
        </w:rPr>
        <w:t>r</w:t>
      </w:r>
      <w:r>
        <w:rPr>
          <w:rFonts w:ascii="Calibri" w:eastAsia="Calibri" w:hAnsi="Calibri" w:cs="Calibri"/>
          <w:bdr w:val="nil"/>
          <w:lang w:val="es-ES_tradnl" w:bidi="es-ES_tradnl"/>
        </w:rPr>
        <w:t xml:space="preserve"> un problema </w:t>
      </w:r>
      <w:r w:rsidR="00765254">
        <w:rPr>
          <w:rFonts w:ascii="Calibri" w:eastAsia="Calibri" w:hAnsi="Calibri" w:cs="Calibri"/>
          <w:bdr w:val="nil"/>
          <w:lang w:val="es-ES_tradnl" w:bidi="es-ES_tradnl"/>
        </w:rPr>
        <w:t>para la distribución de</w:t>
      </w:r>
      <w:r>
        <w:rPr>
          <w:rFonts w:ascii="Calibri" w:eastAsia="Calibri" w:hAnsi="Calibri" w:cs="Calibri"/>
          <w:bdr w:val="nil"/>
          <w:lang w:val="es-ES_tradnl" w:bidi="es-ES_tradnl"/>
        </w:rPr>
        <w:t xml:space="preserve"> </w:t>
      </w:r>
      <w:r w:rsidR="00195B92">
        <w:rPr>
          <w:rFonts w:ascii="Calibri" w:eastAsia="Calibri" w:hAnsi="Calibri" w:cs="Calibri"/>
          <w:bdr w:val="nil"/>
          <w:lang w:val="es-ES_tradnl" w:bidi="es-ES_tradnl"/>
        </w:rPr>
        <w:t xml:space="preserve">los </w:t>
      </w:r>
      <w:r>
        <w:rPr>
          <w:rFonts w:ascii="Calibri" w:eastAsia="Calibri" w:hAnsi="Calibri" w:cs="Calibri"/>
          <w:bdr w:val="nil"/>
          <w:lang w:val="es-ES_tradnl" w:bidi="es-ES_tradnl"/>
        </w:rPr>
        <w:t>recursos nacionales escasos</w:t>
      </w:r>
      <w:r w:rsidR="00195B92">
        <w:rPr>
          <w:rFonts w:ascii="Calibri" w:eastAsia="Calibri" w:hAnsi="Calibri" w:cs="Calibri"/>
          <w:bdr w:val="nil"/>
          <w:lang w:val="es-ES_tradnl" w:bidi="es-ES_tradnl"/>
        </w:rPr>
        <w:t xml:space="preserve"> entre varias entidades</w:t>
      </w:r>
      <w:r w:rsidR="005076FD">
        <w:rPr>
          <w:rFonts w:ascii="Calibri" w:eastAsia="Calibri" w:hAnsi="Calibri" w:cs="Calibri"/>
          <w:bdr w:val="nil"/>
          <w:lang w:val="es-ES_tradnl" w:bidi="es-ES_tradnl"/>
        </w:rPr>
        <w:t xml:space="preserve">, así como dificultar la efectiva comunicación y coordinación que son necesarias para la gestión racional de sustancias químicas y desechos. </w:t>
      </w:r>
      <w:r>
        <w:rPr>
          <w:rFonts w:ascii="Calibri" w:eastAsia="Calibri" w:hAnsi="Calibri" w:cs="Calibri"/>
          <w:bdr w:val="nil"/>
          <w:lang w:val="es-ES_tradnl" w:bidi="es-ES_tradnl"/>
        </w:rPr>
        <w:t xml:space="preserve"> </w:t>
      </w:r>
    </w:p>
    <w:p w14:paraId="48DA9BDD" w14:textId="77777777" w:rsidR="00C25B91" w:rsidRPr="00D97C71" w:rsidRDefault="00C25B91" w:rsidP="00C25B91">
      <w:pPr>
        <w:spacing w:after="0" w:line="240" w:lineRule="auto"/>
        <w:jc w:val="both"/>
        <w:rPr>
          <w:rFonts w:asciiTheme="majorHAnsi" w:hAnsiTheme="majorHAnsi"/>
          <w:lang w:val="es-AR"/>
        </w:rPr>
      </w:pPr>
    </w:p>
    <w:p w14:paraId="059A4268" w14:textId="1706D933" w:rsidR="00C25B91" w:rsidRPr="00D97C71" w:rsidRDefault="00A509D9"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Y</w:t>
      </w:r>
      <w:r w:rsidR="00C25B91">
        <w:rPr>
          <w:rFonts w:ascii="Calibri" w:eastAsia="Calibri" w:hAnsi="Calibri" w:cs="Calibri"/>
          <w:bdr w:val="nil"/>
          <w:lang w:val="es-ES_tradnl" w:bidi="es-ES_tradnl"/>
        </w:rPr>
        <w:t xml:space="preserve">a hay </w:t>
      </w:r>
      <w:r w:rsidR="009E23A3">
        <w:rPr>
          <w:rFonts w:ascii="Calibri" w:eastAsia="Calibri" w:hAnsi="Calibri" w:cs="Calibri"/>
          <w:bdr w:val="nil"/>
          <w:lang w:val="es-ES_tradnl" w:bidi="es-ES_tradnl"/>
        </w:rPr>
        <w:t xml:space="preserve">pasos </w:t>
      </w:r>
      <w:r w:rsidR="00C25B91">
        <w:rPr>
          <w:rFonts w:ascii="Calibri" w:eastAsia="Calibri" w:hAnsi="Calibri" w:cs="Calibri"/>
          <w:bdr w:val="nil"/>
          <w:lang w:val="es-ES_tradnl" w:bidi="es-ES_tradnl"/>
        </w:rPr>
        <w:t xml:space="preserve">importantes en la región </w:t>
      </w:r>
      <w:r>
        <w:rPr>
          <w:rFonts w:ascii="Calibri" w:eastAsia="Calibri" w:hAnsi="Calibri" w:cs="Calibri"/>
          <w:bdr w:val="nil"/>
          <w:lang w:val="es-ES_tradnl" w:bidi="es-ES_tradnl"/>
        </w:rPr>
        <w:t xml:space="preserve">hacia </w:t>
      </w:r>
      <w:r w:rsidR="009E23A3">
        <w:rPr>
          <w:rFonts w:ascii="Calibri" w:eastAsia="Calibri" w:hAnsi="Calibri" w:cs="Calibri"/>
          <w:bdr w:val="nil"/>
          <w:lang w:val="es-ES_tradnl" w:bidi="es-ES_tradnl"/>
        </w:rPr>
        <w:t>la institucionalización de</w:t>
      </w:r>
      <w:r w:rsidR="00C25B91">
        <w:rPr>
          <w:rFonts w:ascii="Calibri" w:eastAsia="Calibri" w:hAnsi="Calibri" w:cs="Calibri"/>
          <w:bdr w:val="nil"/>
          <w:lang w:val="es-ES_tradnl" w:bidi="es-ES_tradnl"/>
        </w:rPr>
        <w:t xml:space="preserve"> marcos integrados </w:t>
      </w:r>
      <w:r w:rsidR="009E23A3">
        <w:rPr>
          <w:rFonts w:ascii="Calibri" w:eastAsia="Calibri" w:hAnsi="Calibri" w:cs="Calibri"/>
          <w:bdr w:val="nil"/>
          <w:lang w:val="es-ES_tradnl" w:bidi="es-ES_tradnl"/>
        </w:rPr>
        <w:t>para la gestión racional de</w:t>
      </w:r>
      <w:r w:rsidR="00C25B91">
        <w:rPr>
          <w:rFonts w:ascii="Calibri" w:eastAsia="Calibri" w:hAnsi="Calibri" w:cs="Calibri"/>
          <w:bdr w:val="nil"/>
          <w:lang w:val="es-ES_tradnl" w:bidi="es-ES_tradnl"/>
        </w:rPr>
        <w:t xml:space="preserve"> los productos químicos. Algunos ejemplos son las políticas nacionales sobre </w:t>
      </w:r>
      <w:r w:rsidR="00195B92">
        <w:rPr>
          <w:rFonts w:ascii="Calibri" w:eastAsia="Calibri" w:hAnsi="Calibri" w:cs="Calibri"/>
          <w:bdr w:val="nil"/>
          <w:lang w:val="es-ES_tradnl" w:bidi="es-ES_tradnl"/>
        </w:rPr>
        <w:t>sustancias químicas</w:t>
      </w:r>
      <w:r w:rsidR="00C25B91">
        <w:rPr>
          <w:rFonts w:ascii="Calibri" w:eastAsia="Calibri" w:hAnsi="Calibri" w:cs="Calibri"/>
          <w:bdr w:val="nil"/>
          <w:lang w:val="es-ES_tradnl" w:bidi="es-ES_tradnl"/>
        </w:rPr>
        <w:t xml:space="preserve"> y desechos peligrosos en Guat</w:t>
      </w:r>
      <w:r w:rsidR="00195B92">
        <w:rPr>
          <w:rFonts w:ascii="Calibri" w:eastAsia="Calibri" w:hAnsi="Calibri" w:cs="Calibri"/>
          <w:bdr w:val="nil"/>
          <w:lang w:val="es-ES_tradnl" w:bidi="es-ES_tradnl"/>
        </w:rPr>
        <w:t>emala, Honduras y Nicaragua o la</w:t>
      </w:r>
      <w:r w:rsidR="009E23A3">
        <w:rPr>
          <w:rFonts w:ascii="Calibri" w:eastAsia="Calibri" w:hAnsi="Calibri" w:cs="Calibri"/>
          <w:bdr w:val="nil"/>
          <w:lang w:val="es-ES_tradnl" w:bidi="es-ES_tradnl"/>
        </w:rPr>
        <w:t xml:space="preserve"> </w:t>
      </w:r>
      <w:r w:rsidR="009E23A3">
        <w:rPr>
          <w:rFonts w:ascii="Calibri" w:eastAsia="Calibri" w:hAnsi="Calibri" w:cs="Calibri"/>
          <w:bdr w:val="nil"/>
          <w:lang w:val="es-ES_tradnl" w:bidi="es-ES_tradnl"/>
        </w:rPr>
        <w:lastRenderedPageBreak/>
        <w:t>promulgación de legislación</w:t>
      </w:r>
      <w:r>
        <w:rPr>
          <w:rFonts w:ascii="Calibri" w:eastAsia="Calibri" w:hAnsi="Calibri" w:cs="Calibri"/>
          <w:bdr w:val="nil"/>
          <w:lang w:val="es-ES_tradnl" w:bidi="es-ES_tradnl"/>
        </w:rPr>
        <w:t xml:space="preserve"> sobre Plaguicidas y </w:t>
      </w:r>
      <w:r w:rsidR="00C25B91">
        <w:rPr>
          <w:rFonts w:ascii="Calibri" w:eastAsia="Calibri" w:hAnsi="Calibri" w:cs="Calibri"/>
          <w:bdr w:val="nil"/>
          <w:lang w:val="es-ES_tradnl" w:bidi="es-ES_tradnl"/>
        </w:rPr>
        <w:t xml:space="preserve">Productos Químicos Tóxicos en </w:t>
      </w:r>
      <w:r w:rsidR="009E23A3">
        <w:rPr>
          <w:rFonts w:ascii="Calibri" w:eastAsia="Calibri" w:hAnsi="Calibri" w:cs="Calibri"/>
          <w:bdr w:val="nil"/>
          <w:lang w:val="es-ES_tradnl" w:bidi="es-ES_tradnl"/>
        </w:rPr>
        <w:t>varios</w:t>
      </w:r>
      <w:r w:rsidR="00C25B91">
        <w:rPr>
          <w:rFonts w:ascii="Calibri" w:eastAsia="Calibri" w:hAnsi="Calibri" w:cs="Calibri"/>
          <w:bdr w:val="nil"/>
          <w:lang w:val="es-ES_tradnl" w:bidi="es-ES_tradnl"/>
        </w:rPr>
        <w:t xml:space="preserve"> países del Caribe</w:t>
      </w:r>
      <w:r w:rsidR="004B28EB">
        <w:rPr>
          <w:rFonts w:ascii="Calibri" w:eastAsia="Calibri" w:hAnsi="Calibri" w:cs="Calibri"/>
          <w:bdr w:val="nil"/>
          <w:lang w:val="es-ES_tradnl" w:bidi="es-ES_tradnl"/>
        </w:rPr>
        <w:t xml:space="preserve">, </w:t>
      </w:r>
      <w:r w:rsidR="007F6843">
        <w:rPr>
          <w:rFonts w:ascii="Calibri" w:eastAsia="Calibri" w:hAnsi="Calibri" w:cs="Calibri"/>
          <w:bdr w:val="nil"/>
          <w:lang w:val="es-ES_tradnl" w:bidi="es-ES_tradnl"/>
        </w:rPr>
        <w:t xml:space="preserve">tales </w:t>
      </w:r>
      <w:r w:rsidR="004B28EB">
        <w:rPr>
          <w:rFonts w:ascii="Calibri" w:eastAsia="Calibri" w:hAnsi="Calibri" w:cs="Calibri"/>
          <w:bdr w:val="nil"/>
          <w:lang w:val="es-ES_tradnl" w:bidi="es-ES_tradnl"/>
        </w:rPr>
        <w:t xml:space="preserve">como Saint </w:t>
      </w:r>
      <w:proofErr w:type="spellStart"/>
      <w:r w:rsidR="004B28EB">
        <w:rPr>
          <w:rFonts w:ascii="Calibri" w:eastAsia="Calibri" w:hAnsi="Calibri" w:cs="Calibri"/>
          <w:bdr w:val="nil"/>
          <w:lang w:val="es-ES_tradnl" w:bidi="es-ES_tradnl"/>
        </w:rPr>
        <w:t>Kitts</w:t>
      </w:r>
      <w:proofErr w:type="spellEnd"/>
      <w:r w:rsidR="004B28EB">
        <w:rPr>
          <w:rFonts w:ascii="Calibri" w:eastAsia="Calibri" w:hAnsi="Calibri" w:cs="Calibri"/>
          <w:bdr w:val="nil"/>
          <w:lang w:val="es-ES_tradnl" w:bidi="es-ES_tradnl"/>
        </w:rPr>
        <w:t xml:space="preserve"> y </w:t>
      </w:r>
      <w:proofErr w:type="spellStart"/>
      <w:r w:rsidR="004B28EB">
        <w:rPr>
          <w:rFonts w:ascii="Calibri" w:eastAsia="Calibri" w:hAnsi="Calibri" w:cs="Calibri"/>
          <w:bdr w:val="nil"/>
          <w:lang w:val="es-ES_tradnl" w:bidi="es-ES_tradnl"/>
        </w:rPr>
        <w:t>Nevis</w:t>
      </w:r>
      <w:proofErr w:type="spellEnd"/>
      <w:r w:rsidR="004B28EB">
        <w:rPr>
          <w:rFonts w:ascii="Calibri" w:eastAsia="Calibri" w:hAnsi="Calibri" w:cs="Calibri"/>
          <w:bdr w:val="nil"/>
          <w:lang w:val="es-ES_tradnl" w:bidi="es-ES_tradnl"/>
        </w:rPr>
        <w:t>, Santa Lucía y Trinidad y Tobago</w:t>
      </w:r>
      <w:r w:rsidR="00C25B91">
        <w:rPr>
          <w:rFonts w:ascii="Calibri" w:eastAsia="Calibri" w:hAnsi="Calibri" w:cs="Calibri"/>
          <w:bdr w:val="nil"/>
          <w:lang w:val="es-ES_tradnl" w:bidi="es-ES_tradnl"/>
        </w:rPr>
        <w:t xml:space="preserve">. </w:t>
      </w:r>
      <w:r w:rsidR="00195B92">
        <w:rPr>
          <w:rFonts w:ascii="Calibri" w:eastAsia="Calibri" w:hAnsi="Calibri" w:cs="Calibri"/>
          <w:bdr w:val="nil"/>
          <w:lang w:val="es-ES_tradnl" w:bidi="es-ES_tradnl"/>
        </w:rPr>
        <w:t xml:space="preserve">Otros países, como </w:t>
      </w:r>
      <w:r w:rsidR="00EE1926">
        <w:rPr>
          <w:rFonts w:ascii="Calibri" w:eastAsia="Calibri" w:hAnsi="Calibri" w:cs="Calibri"/>
          <w:bdr w:val="nil"/>
          <w:lang w:val="es-ES_tradnl" w:bidi="es-ES_tradnl"/>
        </w:rPr>
        <w:t xml:space="preserve">Argentina, </w:t>
      </w:r>
      <w:r w:rsidR="00195B92">
        <w:rPr>
          <w:rFonts w:ascii="Calibri" w:eastAsia="Calibri" w:hAnsi="Calibri" w:cs="Calibri"/>
          <w:bdr w:val="nil"/>
          <w:lang w:val="es-ES_tradnl" w:bidi="es-ES_tradnl"/>
        </w:rPr>
        <w:t xml:space="preserve">Brasil y Colombia, están en el proceso de preparar regulaciones o programas exhaustivos para el registro y control de químicos industriales. </w:t>
      </w:r>
      <w:r w:rsidR="00C25B91">
        <w:rPr>
          <w:rFonts w:ascii="Calibri" w:eastAsia="Calibri" w:hAnsi="Calibri" w:cs="Calibri"/>
          <w:bdr w:val="nil"/>
          <w:lang w:val="es-ES_tradnl" w:bidi="es-ES_tradnl"/>
        </w:rPr>
        <w:t xml:space="preserve">Otro esfuerzo importante es la </w:t>
      </w:r>
      <w:r w:rsidR="00C25B91">
        <w:rPr>
          <w:rFonts w:ascii="Calibri" w:eastAsia="Calibri" w:hAnsi="Calibri" w:cs="Calibri"/>
          <w:b/>
          <w:bCs/>
          <w:bdr w:val="nil"/>
          <w:lang w:val="es-ES_tradnl" w:bidi="es-ES_tradnl"/>
        </w:rPr>
        <w:t>creación de grupos de coordinación</w:t>
      </w:r>
      <w:r w:rsidR="00023F12">
        <w:rPr>
          <w:rFonts w:ascii="Calibri" w:eastAsia="Calibri" w:hAnsi="Calibri" w:cs="Calibri"/>
          <w:b/>
          <w:bCs/>
          <w:bdr w:val="nil"/>
          <w:lang w:val="es-ES_tradnl" w:bidi="es-ES_tradnl"/>
        </w:rPr>
        <w:t xml:space="preserve"> o comités consultivos</w:t>
      </w:r>
      <w:r w:rsidR="00C25B91">
        <w:rPr>
          <w:rFonts w:ascii="Calibri" w:eastAsia="Calibri" w:hAnsi="Calibri" w:cs="Calibri"/>
          <w:bdr w:val="nil"/>
          <w:lang w:val="es-ES_tradnl" w:bidi="es-ES_tradnl"/>
        </w:rPr>
        <w:t xml:space="preserve"> que </w:t>
      </w:r>
      <w:r w:rsidR="00195B92">
        <w:rPr>
          <w:rFonts w:ascii="Calibri" w:eastAsia="Calibri" w:hAnsi="Calibri" w:cs="Calibri"/>
          <w:bdr w:val="nil"/>
          <w:lang w:val="es-ES_tradnl" w:bidi="es-ES_tradnl"/>
        </w:rPr>
        <w:t>incluyen</w:t>
      </w:r>
      <w:r w:rsidR="00C25B91">
        <w:rPr>
          <w:rFonts w:ascii="Calibri" w:eastAsia="Calibri" w:hAnsi="Calibri" w:cs="Calibri"/>
          <w:bdr w:val="nil"/>
          <w:lang w:val="es-ES_tradnl" w:bidi="es-ES_tradnl"/>
        </w:rPr>
        <w:t xml:space="preserve"> a partes interesadas de todos los sectores clave e instituciones con mandato o relevancia para la gestión de </w:t>
      </w:r>
      <w:r w:rsidR="00195B92">
        <w:rPr>
          <w:rFonts w:ascii="Calibri" w:eastAsia="Calibri" w:hAnsi="Calibri" w:cs="Calibri"/>
          <w:bdr w:val="nil"/>
          <w:lang w:val="es-ES_tradnl" w:bidi="es-ES_tradnl"/>
        </w:rPr>
        <w:t>sustancias químicas</w:t>
      </w:r>
      <w:r w:rsidR="00C25B91">
        <w:rPr>
          <w:rFonts w:ascii="Calibri" w:eastAsia="Calibri" w:hAnsi="Calibri" w:cs="Calibri"/>
          <w:bdr w:val="nil"/>
          <w:lang w:val="es-ES_tradnl" w:bidi="es-ES_tradnl"/>
        </w:rPr>
        <w:t xml:space="preserve"> y </w:t>
      </w:r>
      <w:r w:rsidR="00195B92">
        <w:rPr>
          <w:rFonts w:ascii="Calibri" w:eastAsia="Calibri" w:hAnsi="Calibri" w:cs="Calibri"/>
          <w:bdr w:val="nil"/>
          <w:lang w:val="es-ES_tradnl" w:bidi="es-ES_tradnl"/>
        </w:rPr>
        <w:t>d</w:t>
      </w:r>
      <w:r w:rsidR="005350DD">
        <w:rPr>
          <w:rFonts w:ascii="Calibri" w:eastAsia="Calibri" w:hAnsi="Calibri" w:cs="Calibri"/>
          <w:bdr w:val="nil"/>
          <w:lang w:val="es-ES_tradnl" w:bidi="es-ES_tradnl"/>
        </w:rPr>
        <w:t>esechos</w:t>
      </w:r>
      <w:r w:rsidR="00C25B91">
        <w:rPr>
          <w:rFonts w:ascii="Calibri" w:eastAsia="Calibri" w:hAnsi="Calibri" w:cs="Calibri"/>
          <w:bdr w:val="nil"/>
          <w:lang w:val="es-ES_tradnl" w:bidi="es-ES_tradnl"/>
        </w:rPr>
        <w:t xml:space="preserve">. Algunos países tienen grupos coordinadores oficiales, con mandatos específicos y reglas de procedimiento. En otros países, el grupo existe, pero de manera voluntaria, </w:t>
      </w:r>
      <w:r w:rsidR="00367564">
        <w:rPr>
          <w:rFonts w:ascii="Calibri" w:eastAsia="Calibri" w:hAnsi="Calibri" w:cs="Calibri"/>
          <w:bdr w:val="nil"/>
          <w:lang w:val="es-ES_tradnl" w:bidi="es-ES_tradnl"/>
        </w:rPr>
        <w:t>para gestionar asuntos específicos sobre sustancias químicas</w:t>
      </w:r>
      <w:r w:rsidR="00C25B91">
        <w:rPr>
          <w:rFonts w:ascii="Calibri" w:eastAsia="Calibri" w:hAnsi="Calibri" w:cs="Calibri"/>
          <w:bdr w:val="nil"/>
          <w:lang w:val="es-ES_tradnl" w:bidi="es-ES_tradnl"/>
        </w:rPr>
        <w:t xml:space="preserve">, </w:t>
      </w:r>
      <w:r w:rsidR="00367564">
        <w:rPr>
          <w:rFonts w:ascii="Calibri" w:eastAsia="Calibri" w:hAnsi="Calibri" w:cs="Calibri"/>
          <w:bdr w:val="nil"/>
          <w:lang w:val="es-ES_tradnl" w:bidi="es-ES_tradnl"/>
        </w:rPr>
        <w:t>por ejemplo los grupos de trabajo nacionales que apoyan el desarrollo de los</w:t>
      </w:r>
      <w:r w:rsidR="00C25B91">
        <w:rPr>
          <w:rFonts w:ascii="Calibri" w:eastAsia="Calibri" w:hAnsi="Calibri" w:cs="Calibri"/>
          <w:bdr w:val="nil"/>
          <w:lang w:val="es-ES_tradnl" w:bidi="es-ES_tradnl"/>
        </w:rPr>
        <w:t xml:space="preserve"> Plan</w:t>
      </w:r>
      <w:r w:rsidR="00367564">
        <w:rPr>
          <w:rFonts w:ascii="Calibri" w:eastAsia="Calibri" w:hAnsi="Calibri" w:cs="Calibri"/>
          <w:bdr w:val="nil"/>
          <w:lang w:val="es-ES_tradnl" w:bidi="es-ES_tradnl"/>
        </w:rPr>
        <w:t>es</w:t>
      </w:r>
      <w:r w:rsidR="00C25B91">
        <w:rPr>
          <w:rFonts w:ascii="Calibri" w:eastAsia="Calibri" w:hAnsi="Calibri" w:cs="Calibri"/>
          <w:bdr w:val="nil"/>
          <w:lang w:val="es-ES_tradnl" w:bidi="es-ES_tradnl"/>
        </w:rPr>
        <w:t xml:space="preserve"> de Implementación Nacional</w:t>
      </w:r>
      <w:r w:rsidR="00367564">
        <w:rPr>
          <w:rFonts w:ascii="Calibri" w:eastAsia="Calibri" w:hAnsi="Calibri" w:cs="Calibri"/>
          <w:bdr w:val="nil"/>
          <w:lang w:val="es-ES_tradnl" w:bidi="es-ES_tradnl"/>
        </w:rPr>
        <w:t>es</w:t>
      </w:r>
      <w:r w:rsidR="00C25B91">
        <w:rPr>
          <w:rFonts w:ascii="Calibri" w:eastAsia="Calibri" w:hAnsi="Calibri" w:cs="Calibri"/>
          <w:bdr w:val="nil"/>
          <w:lang w:val="es-ES_tradnl" w:bidi="es-ES_tradnl"/>
        </w:rPr>
        <w:t xml:space="preserve"> del Convenio de Estocolmo</w:t>
      </w:r>
      <w:r w:rsidR="0038380F">
        <w:rPr>
          <w:rFonts w:ascii="Calibri" w:eastAsia="Calibri" w:hAnsi="Calibri" w:cs="Calibri"/>
          <w:bdr w:val="nil"/>
          <w:lang w:val="es-ES_tradnl" w:bidi="es-ES_tradnl"/>
        </w:rPr>
        <w:t xml:space="preserve"> (PNI)</w:t>
      </w:r>
      <w:r w:rsidR="00367564">
        <w:rPr>
          <w:rFonts w:ascii="Calibri" w:eastAsia="Calibri" w:hAnsi="Calibri" w:cs="Calibri"/>
          <w:bdr w:val="nil"/>
          <w:lang w:val="es-ES_tradnl" w:bidi="es-ES_tradnl"/>
        </w:rPr>
        <w:t>, las Evaluaciones Iniciales de Minamata y los Planes de Acción Nacionales</w:t>
      </w:r>
      <w:r w:rsidR="001D54C0">
        <w:rPr>
          <w:rFonts w:ascii="Calibri" w:eastAsia="Calibri" w:hAnsi="Calibri" w:cs="Calibri"/>
          <w:bdr w:val="nil"/>
          <w:lang w:val="es-ES_tradnl" w:bidi="es-ES_tradnl"/>
        </w:rPr>
        <w:t xml:space="preserve"> para la Minería de Oro Artesanal y de Pequeña Escala (ASGM, por sus siglas en inglés)</w:t>
      </w:r>
      <w:r w:rsidR="00C25B91">
        <w:rPr>
          <w:rFonts w:ascii="Calibri" w:eastAsia="Calibri" w:hAnsi="Calibri" w:cs="Calibri"/>
          <w:bdr w:val="nil"/>
          <w:lang w:val="es-ES_tradnl" w:bidi="es-ES_tradnl"/>
        </w:rPr>
        <w:t xml:space="preserve">. </w:t>
      </w:r>
      <w:r>
        <w:rPr>
          <w:rFonts w:ascii="Calibri" w:eastAsia="Calibri" w:hAnsi="Calibri" w:cs="Calibri"/>
          <w:bdr w:val="nil"/>
          <w:lang w:val="es-ES_tradnl" w:bidi="es-ES_tradnl"/>
        </w:rPr>
        <w:t>Se ha observado</w:t>
      </w:r>
      <w:r w:rsidR="00C25B91">
        <w:rPr>
          <w:rFonts w:ascii="Calibri" w:eastAsia="Calibri" w:hAnsi="Calibri" w:cs="Calibri"/>
          <w:bdr w:val="nil"/>
          <w:lang w:val="es-ES_tradnl" w:bidi="es-ES_tradnl"/>
        </w:rPr>
        <w:t xml:space="preserve"> que una aplicación efectiva del marco legal de químicos y </w:t>
      </w:r>
      <w:r w:rsidR="005220FB">
        <w:rPr>
          <w:rFonts w:ascii="Calibri" w:eastAsia="Calibri" w:hAnsi="Calibri" w:cs="Calibri"/>
          <w:bdr w:val="nil"/>
          <w:lang w:val="es-ES_tradnl" w:bidi="es-ES_tradnl"/>
        </w:rPr>
        <w:t>d</w:t>
      </w:r>
      <w:r w:rsidR="005350DD">
        <w:rPr>
          <w:rFonts w:ascii="Calibri" w:eastAsia="Calibri" w:hAnsi="Calibri" w:cs="Calibri"/>
          <w:bdr w:val="nil"/>
          <w:lang w:val="es-ES_tradnl" w:bidi="es-ES_tradnl"/>
        </w:rPr>
        <w:t>esechos</w:t>
      </w:r>
      <w:r w:rsidR="00C25B91">
        <w:rPr>
          <w:rFonts w:ascii="Calibri" w:eastAsia="Calibri" w:hAnsi="Calibri" w:cs="Calibri"/>
          <w:bdr w:val="nil"/>
          <w:lang w:val="es-ES_tradnl" w:bidi="es-ES_tradnl"/>
        </w:rPr>
        <w:t xml:space="preserve"> es más evidente en países que tienen este tipo de mecanismo de coordinación</w:t>
      </w:r>
      <w:r w:rsidR="00902A50">
        <w:rPr>
          <w:rFonts w:ascii="Calibri" w:eastAsia="Calibri" w:hAnsi="Calibri" w:cs="Calibri"/>
          <w:bdr w:val="nil"/>
          <w:lang w:val="es-ES_tradnl" w:bidi="es-ES_tradnl"/>
        </w:rPr>
        <w:t xml:space="preserve">, aunque se puede presentar otro tipo de dificultades para esta aplicación, como lo son la falta de recursos para tal fin, la complejidad de los temas, las cargas de trabajo de las áreas técnicas, entre otros. </w:t>
      </w:r>
      <w:r w:rsidR="00C25B91">
        <w:rPr>
          <w:rFonts w:ascii="Calibri" w:eastAsia="Calibri" w:hAnsi="Calibri" w:cs="Calibri"/>
          <w:bdr w:val="nil"/>
          <w:lang w:val="es-ES_tradnl" w:bidi="es-ES_tradnl"/>
        </w:rPr>
        <w:t xml:space="preserve">. </w:t>
      </w:r>
    </w:p>
    <w:p w14:paraId="09F25073" w14:textId="77777777" w:rsidR="00C25B91" w:rsidRPr="00D97C71" w:rsidRDefault="00C25B91" w:rsidP="00C25B91">
      <w:pPr>
        <w:spacing w:after="0" w:line="240" w:lineRule="auto"/>
        <w:jc w:val="both"/>
        <w:rPr>
          <w:rFonts w:asciiTheme="majorHAnsi" w:hAnsiTheme="majorHAnsi"/>
          <w:lang w:val="es-AR"/>
        </w:rPr>
      </w:pPr>
    </w:p>
    <w:p w14:paraId="3004F5E3" w14:textId="78F42DCE" w:rsidR="00C25B91" w:rsidRPr="00D97C71" w:rsidRDefault="00C25B91" w:rsidP="00C25B91">
      <w:pPr>
        <w:spacing w:after="0" w:line="240" w:lineRule="auto"/>
        <w:jc w:val="both"/>
        <w:rPr>
          <w:rFonts w:asciiTheme="majorHAnsi" w:hAnsiTheme="majorHAnsi"/>
          <w:lang w:val="es-AR"/>
        </w:rPr>
      </w:pPr>
      <w:r>
        <w:rPr>
          <w:rFonts w:ascii="Calibri" w:eastAsia="Cambria" w:hAnsi="Calibri" w:cs="Times New Roman"/>
          <w:b/>
          <w:bdr w:val="nil"/>
          <w:lang w:val="es-ES_tradnl" w:bidi="es-ES_tradnl"/>
        </w:rPr>
        <w:t xml:space="preserve">La </w:t>
      </w:r>
      <w:r>
        <w:rPr>
          <w:rFonts w:ascii="Calibri" w:eastAsia="Calibri" w:hAnsi="Calibri" w:cs="Calibri"/>
          <w:b/>
          <w:bCs/>
          <w:bdr w:val="nil"/>
          <w:lang w:val="es-ES_tradnl" w:bidi="es-ES_tradnl"/>
        </w:rPr>
        <w:t>integración</w:t>
      </w:r>
      <w:r w:rsidR="005220FB">
        <w:rPr>
          <w:rFonts w:ascii="Calibri" w:eastAsia="Calibri" w:hAnsi="Calibri" w:cs="Calibri"/>
          <w:b/>
          <w:bCs/>
          <w:bdr w:val="nil"/>
          <w:lang w:val="es-ES_tradnl" w:bidi="es-ES_tradnl"/>
        </w:rPr>
        <w:t xml:space="preserve"> del tema de gestión de sustancias químicas y desechos en la planificación del desarrollo</w:t>
      </w:r>
      <w:r w:rsidR="00DB1A62">
        <w:rPr>
          <w:rFonts w:ascii="Calibri" w:eastAsia="Calibri" w:hAnsi="Calibri" w:cs="Calibri"/>
          <w:b/>
          <w:bCs/>
          <w:bdr w:val="nil"/>
          <w:lang w:val="es-ES_tradnl" w:bidi="es-ES_tradnl"/>
        </w:rPr>
        <w:t>, las estrategias de desarrollo y los presupuestos nacionales</w:t>
      </w:r>
      <w:r>
        <w:rPr>
          <w:rFonts w:ascii="Calibri" w:eastAsia="Calibri" w:hAnsi="Calibri" w:cs="Calibri"/>
          <w:bdr w:val="nil"/>
          <w:lang w:val="es-ES_tradnl" w:bidi="es-ES_tradnl"/>
        </w:rPr>
        <w:t xml:space="preserve"> es una prioridad en la región. Varios países han implementado proyectos </w:t>
      </w:r>
      <w:r w:rsidR="005220FB">
        <w:rPr>
          <w:rFonts w:ascii="Calibri" w:eastAsia="Calibri" w:hAnsi="Calibri" w:cs="Calibri"/>
          <w:bdr w:val="nil"/>
          <w:lang w:val="es-ES_tradnl" w:bidi="es-ES_tradnl"/>
        </w:rPr>
        <w:t>sobre este tema</w:t>
      </w:r>
      <w:r>
        <w:rPr>
          <w:rFonts w:ascii="Calibri" w:eastAsia="Calibri" w:hAnsi="Calibri" w:cs="Calibri"/>
          <w:bdr w:val="nil"/>
          <w:lang w:val="es-ES_tradnl" w:bidi="es-ES_tradnl"/>
        </w:rPr>
        <w:t xml:space="preserve">. Más recientemente, los países están trabajando ahora en </w:t>
      </w:r>
      <w:r w:rsidR="005220FB">
        <w:rPr>
          <w:rFonts w:ascii="Calibri" w:eastAsia="Calibri" w:hAnsi="Calibri" w:cs="Calibri"/>
          <w:bdr w:val="nil"/>
          <w:lang w:val="es-ES_tradnl" w:bidi="es-ES_tradnl"/>
        </w:rPr>
        <w:t>ampliar este concepto hacia una</w:t>
      </w:r>
      <w:r>
        <w:rPr>
          <w:rFonts w:ascii="Calibri" w:eastAsia="Calibri" w:hAnsi="Calibri" w:cs="Calibri"/>
          <w:bdr w:val="nil"/>
          <w:lang w:val="es-ES_tradnl" w:bidi="es-ES_tradnl"/>
        </w:rPr>
        <w:t xml:space="preserve"> implementación sólida de los </w:t>
      </w:r>
      <w:r>
        <w:rPr>
          <w:rFonts w:ascii="Calibri" w:eastAsia="Calibri" w:hAnsi="Calibri" w:cs="Calibri"/>
          <w:b/>
          <w:bCs/>
          <w:bdr w:val="nil"/>
          <w:lang w:val="es-ES_tradnl" w:bidi="es-ES_tradnl"/>
        </w:rPr>
        <w:t xml:space="preserve">Objetivos de Desarrollo Sostenible (ODS) </w:t>
      </w:r>
      <w:r>
        <w:rPr>
          <w:rFonts w:ascii="Calibri" w:eastAsia="Calibri" w:hAnsi="Calibri" w:cs="Calibri"/>
          <w:bdr w:val="nil"/>
          <w:lang w:val="es-ES_tradnl" w:bidi="es-ES_tradnl"/>
        </w:rPr>
        <w:t xml:space="preserve">relevantes </w:t>
      </w:r>
      <w:r w:rsidR="005220FB">
        <w:rPr>
          <w:rFonts w:ascii="Calibri" w:eastAsia="Calibri" w:hAnsi="Calibri" w:cs="Calibri"/>
          <w:bdr w:val="nil"/>
          <w:lang w:val="es-ES_tradnl" w:bidi="es-ES_tradnl"/>
        </w:rPr>
        <w:t>a la gestión de sustancias química</w:t>
      </w:r>
      <w:r>
        <w:rPr>
          <w:rFonts w:ascii="Calibri" w:eastAsia="Calibri" w:hAnsi="Calibri" w:cs="Calibri"/>
          <w:bdr w:val="nil"/>
          <w:lang w:val="es-ES_tradnl" w:bidi="es-ES_tradnl"/>
        </w:rPr>
        <w:t xml:space="preserve">s y </w:t>
      </w:r>
      <w:r w:rsidR="005220FB">
        <w:rPr>
          <w:rFonts w:ascii="Calibri" w:eastAsia="Calibri" w:hAnsi="Calibri" w:cs="Calibri"/>
          <w:bdr w:val="nil"/>
          <w:lang w:val="es-ES_tradnl" w:bidi="es-ES_tradnl"/>
        </w:rPr>
        <w:t>desechos. Los países aún se encuentran</w:t>
      </w:r>
      <w:r>
        <w:rPr>
          <w:rFonts w:ascii="Calibri" w:eastAsia="Calibri" w:hAnsi="Calibri" w:cs="Calibri"/>
          <w:bdr w:val="nil"/>
          <w:lang w:val="es-ES_tradnl" w:bidi="es-ES_tradnl"/>
        </w:rPr>
        <w:t xml:space="preserve"> desarrollando capacidades e identificando la manera más eficiente para lograr esto.     </w:t>
      </w:r>
    </w:p>
    <w:p w14:paraId="4959E273" w14:textId="77777777" w:rsidR="00C25B91" w:rsidRPr="00D97C71" w:rsidRDefault="00C25B91" w:rsidP="00C25B91">
      <w:pPr>
        <w:spacing w:after="0" w:line="240" w:lineRule="auto"/>
        <w:jc w:val="both"/>
        <w:rPr>
          <w:rFonts w:asciiTheme="majorHAnsi" w:hAnsiTheme="majorHAnsi"/>
          <w:lang w:val="es-AR"/>
        </w:rPr>
      </w:pPr>
    </w:p>
    <w:p w14:paraId="18513F94" w14:textId="77777777" w:rsidR="00C25B91" w:rsidRPr="00D97C71" w:rsidRDefault="00C25B91" w:rsidP="00C25B91">
      <w:pPr>
        <w:spacing w:after="0" w:line="240" w:lineRule="auto"/>
        <w:jc w:val="both"/>
        <w:rPr>
          <w:rFonts w:asciiTheme="majorHAnsi" w:hAnsiTheme="majorHAnsi"/>
          <w:b/>
          <w:i/>
          <w:lang w:val="es-AR"/>
        </w:rPr>
      </w:pPr>
      <w:r>
        <w:rPr>
          <w:rFonts w:ascii="Calibri" w:eastAsia="Calibri" w:hAnsi="Calibri" w:cs="Calibri"/>
          <w:b/>
          <w:bCs/>
          <w:i/>
          <w:iCs/>
          <w:bdr w:val="nil"/>
          <w:lang w:val="es-ES_tradnl" w:bidi="es-ES_tradnl"/>
        </w:rPr>
        <w:t xml:space="preserve">Capacidades nacionales y regionales </w:t>
      </w:r>
    </w:p>
    <w:p w14:paraId="0000D687" w14:textId="77777777" w:rsidR="00C25B91" w:rsidRPr="00D97C71" w:rsidRDefault="00C25B91" w:rsidP="00C25B91">
      <w:pPr>
        <w:spacing w:after="0" w:line="240" w:lineRule="auto"/>
        <w:jc w:val="both"/>
        <w:rPr>
          <w:rFonts w:asciiTheme="majorHAnsi" w:hAnsiTheme="majorHAnsi"/>
          <w:lang w:val="es-AR"/>
        </w:rPr>
      </w:pPr>
    </w:p>
    <w:p w14:paraId="3B32B0A4" w14:textId="4A8E2CA6"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Si bien existen capacidades y conocimientos importantes entre los países de la región, aún existen </w:t>
      </w:r>
      <w:r w:rsidR="008D7884">
        <w:rPr>
          <w:rFonts w:ascii="Calibri" w:eastAsia="Calibri" w:hAnsi="Calibri" w:cs="Calibri"/>
          <w:bdr w:val="nil"/>
          <w:lang w:val="es-ES_tradnl" w:bidi="es-ES_tradnl"/>
        </w:rPr>
        <w:t xml:space="preserve">vacíos </w:t>
      </w:r>
      <w:r>
        <w:rPr>
          <w:rFonts w:ascii="Calibri" w:eastAsia="Calibri" w:hAnsi="Calibri" w:cs="Calibri"/>
          <w:bdr w:val="nil"/>
          <w:lang w:val="es-ES_tradnl" w:bidi="es-ES_tradnl"/>
        </w:rPr>
        <w:t xml:space="preserve">para gestionar ciertos aspectos del ciclo de vida de los productos químicos. </w:t>
      </w:r>
    </w:p>
    <w:p w14:paraId="22AF54E1" w14:textId="77777777" w:rsidR="00C25B91" w:rsidRPr="00D97C71" w:rsidRDefault="00C25B91" w:rsidP="00C25B91">
      <w:pPr>
        <w:spacing w:after="0" w:line="240" w:lineRule="auto"/>
        <w:jc w:val="both"/>
        <w:rPr>
          <w:rFonts w:asciiTheme="majorHAnsi" w:hAnsiTheme="majorHAnsi"/>
          <w:lang w:val="es-AR"/>
        </w:rPr>
      </w:pPr>
    </w:p>
    <w:p w14:paraId="3B580013" w14:textId="5B2BF2E0" w:rsidR="00C25B91" w:rsidRPr="00D97C71" w:rsidRDefault="00D92AD0" w:rsidP="00C25B91">
      <w:pPr>
        <w:pStyle w:val="CommentText"/>
        <w:jc w:val="both"/>
        <w:rPr>
          <w:rFonts w:asciiTheme="majorHAnsi" w:hAnsiTheme="majorHAnsi"/>
          <w:sz w:val="22"/>
          <w:szCs w:val="22"/>
          <w:lang w:val="es-AR"/>
        </w:rPr>
      </w:pPr>
      <w:r>
        <w:rPr>
          <w:rFonts w:ascii="Calibri" w:eastAsia="Cambria" w:hAnsi="Calibri" w:cs="Times New Roman"/>
          <w:b/>
          <w:sz w:val="22"/>
          <w:szCs w:val="22"/>
          <w:bdr w:val="nil"/>
          <w:lang w:val="es-ES_tradnl" w:bidi="es-ES_tradnl"/>
        </w:rPr>
        <w:t>El registro de sustancias y productos químicos</w:t>
      </w:r>
      <w:r>
        <w:rPr>
          <w:rFonts w:ascii="Calibri" w:eastAsia="Calibri" w:hAnsi="Calibri" w:cs="Calibri"/>
          <w:sz w:val="22"/>
          <w:szCs w:val="22"/>
          <w:bdr w:val="nil"/>
          <w:lang w:val="es-ES_tradnl" w:bidi="es-ES_tradnl"/>
        </w:rPr>
        <w:t xml:space="preserve"> en la región se realiza</w:t>
      </w:r>
      <w:r w:rsidR="00C25B91">
        <w:rPr>
          <w:rFonts w:ascii="Calibri" w:eastAsia="Calibri" w:hAnsi="Calibri" w:cs="Calibri"/>
          <w:sz w:val="22"/>
          <w:szCs w:val="22"/>
          <w:bdr w:val="nil"/>
          <w:lang w:val="es-ES_tradnl" w:bidi="es-ES_tradnl"/>
        </w:rPr>
        <w:t xml:space="preserve"> a través de</w:t>
      </w:r>
      <w:r>
        <w:rPr>
          <w:rFonts w:ascii="Calibri" w:eastAsia="Calibri" w:hAnsi="Calibri" w:cs="Calibri"/>
          <w:sz w:val="22"/>
          <w:szCs w:val="22"/>
          <w:bdr w:val="nil"/>
          <w:lang w:val="es-ES_tradnl" w:bidi="es-ES_tradnl"/>
        </w:rPr>
        <w:t xml:space="preserve"> varios procedimientos aislados</w:t>
      </w:r>
      <w:r w:rsidR="00C25B91">
        <w:rPr>
          <w:rFonts w:ascii="Calibri" w:eastAsia="Calibri" w:hAnsi="Calibri" w:cs="Calibri"/>
          <w:sz w:val="22"/>
          <w:szCs w:val="22"/>
          <w:bdr w:val="nil"/>
          <w:lang w:val="es-ES_tradnl" w:bidi="es-ES_tradnl"/>
        </w:rPr>
        <w:t xml:space="preserve"> que no siempre están vinculados a una base de datos </w:t>
      </w:r>
      <w:r w:rsidR="000874C0">
        <w:rPr>
          <w:rFonts w:ascii="Calibri" w:eastAsia="Calibri" w:hAnsi="Calibri" w:cs="Calibri"/>
          <w:sz w:val="22"/>
          <w:szCs w:val="22"/>
          <w:bdr w:val="nil"/>
          <w:lang w:val="es-ES_tradnl" w:bidi="es-ES_tradnl"/>
        </w:rPr>
        <w:t>electrónica</w:t>
      </w:r>
      <w:r w:rsidR="00C25B91">
        <w:rPr>
          <w:rFonts w:ascii="Calibri" w:eastAsia="Calibri" w:hAnsi="Calibri" w:cs="Calibri"/>
          <w:sz w:val="22"/>
          <w:szCs w:val="22"/>
          <w:bdr w:val="nil"/>
          <w:lang w:val="es-ES_tradnl" w:bidi="es-ES_tradnl"/>
        </w:rPr>
        <w:t xml:space="preserve">. Por ejemplo, el registro de plaguicidas o el registro de productos químicos importados se </w:t>
      </w:r>
      <w:r w:rsidR="0085750A">
        <w:rPr>
          <w:rFonts w:ascii="Calibri" w:eastAsia="Calibri" w:hAnsi="Calibri" w:cs="Calibri"/>
          <w:sz w:val="22"/>
          <w:szCs w:val="22"/>
          <w:bdr w:val="nil"/>
          <w:lang w:val="es-ES_tradnl" w:bidi="es-ES_tradnl"/>
        </w:rPr>
        <w:t>realizan</w:t>
      </w:r>
      <w:r w:rsidR="00C25B91">
        <w:rPr>
          <w:rFonts w:ascii="Calibri" w:eastAsia="Calibri" w:hAnsi="Calibri" w:cs="Calibri"/>
          <w:sz w:val="22"/>
          <w:szCs w:val="22"/>
          <w:bdr w:val="nil"/>
          <w:lang w:val="es-ES_tradnl" w:bidi="es-ES_tradnl"/>
        </w:rPr>
        <w:t xml:space="preserve"> en muchos países, pero el proceso </w:t>
      </w:r>
      <w:r>
        <w:rPr>
          <w:rFonts w:ascii="Calibri" w:eastAsia="Calibri" w:hAnsi="Calibri" w:cs="Calibri"/>
          <w:sz w:val="22"/>
          <w:szCs w:val="22"/>
          <w:bdr w:val="nil"/>
          <w:lang w:val="es-ES_tradnl" w:bidi="es-ES_tradnl"/>
        </w:rPr>
        <w:t>aún no cuenta</w:t>
      </w:r>
      <w:r w:rsidR="00C25B91">
        <w:rPr>
          <w:rFonts w:ascii="Calibri" w:eastAsia="Calibri" w:hAnsi="Calibri" w:cs="Calibri"/>
          <w:sz w:val="22"/>
          <w:szCs w:val="22"/>
          <w:bdr w:val="nil"/>
          <w:lang w:val="es-ES_tradnl" w:bidi="es-ES_tradnl"/>
        </w:rPr>
        <w:t xml:space="preserve"> con una base de datos simple y en línea, con información</w:t>
      </w:r>
      <w:r w:rsidR="000874C0">
        <w:rPr>
          <w:rFonts w:ascii="Calibri" w:eastAsia="Calibri" w:hAnsi="Calibri" w:cs="Calibri"/>
          <w:sz w:val="22"/>
          <w:szCs w:val="22"/>
          <w:bdr w:val="nil"/>
          <w:lang w:val="es-ES_tradnl" w:bidi="es-ES_tradnl"/>
        </w:rPr>
        <w:t>/datos</w:t>
      </w:r>
      <w:r w:rsidR="00C25B91">
        <w:rPr>
          <w:rFonts w:ascii="Calibri" w:eastAsia="Calibri" w:hAnsi="Calibri" w:cs="Calibri"/>
          <w:sz w:val="22"/>
          <w:szCs w:val="22"/>
          <w:bdr w:val="nil"/>
          <w:lang w:val="es-ES_tradnl" w:bidi="es-ES_tradnl"/>
        </w:rPr>
        <w:t xml:space="preserve"> que podría ser accesible al público. </w:t>
      </w:r>
      <w:r w:rsidR="00C25B91">
        <w:rPr>
          <w:rFonts w:ascii="Calibri" w:eastAsia="Calibri" w:hAnsi="Calibri" w:cs="Calibri"/>
          <w:b/>
          <w:bCs/>
          <w:sz w:val="22"/>
          <w:szCs w:val="22"/>
          <w:bdr w:val="nil"/>
          <w:lang w:val="es-ES_tradnl" w:bidi="es-ES_tradnl"/>
        </w:rPr>
        <w:t>Los Registros de Emisiones y Transferencia de Contaminantes (RETC)</w:t>
      </w:r>
      <w:r w:rsidR="00C25B91">
        <w:rPr>
          <w:rFonts w:ascii="Calibri" w:eastAsia="Calibri" w:hAnsi="Calibri" w:cs="Calibri"/>
          <w:sz w:val="22"/>
          <w:szCs w:val="22"/>
          <w:bdr w:val="nil"/>
          <w:lang w:val="es-ES_tradnl" w:bidi="es-ES_tradnl"/>
        </w:rPr>
        <w:t xml:space="preserve"> son herramienta</w:t>
      </w:r>
      <w:r w:rsidR="000874C0">
        <w:rPr>
          <w:rFonts w:ascii="Calibri" w:eastAsia="Calibri" w:hAnsi="Calibri" w:cs="Calibri"/>
          <w:sz w:val="22"/>
          <w:szCs w:val="22"/>
          <w:bdr w:val="nil"/>
          <w:lang w:val="es-ES_tradnl" w:bidi="es-ES_tradnl"/>
        </w:rPr>
        <w:t>s</w:t>
      </w:r>
      <w:r w:rsidR="00C25B91">
        <w:rPr>
          <w:rFonts w:ascii="Calibri" w:eastAsia="Calibri" w:hAnsi="Calibri" w:cs="Calibri"/>
          <w:sz w:val="22"/>
          <w:szCs w:val="22"/>
          <w:bdr w:val="nil"/>
          <w:lang w:val="es-ES_tradnl" w:bidi="es-ES_tradnl"/>
        </w:rPr>
        <w:t xml:space="preserve"> importante</w:t>
      </w:r>
      <w:r w:rsidR="000874C0">
        <w:rPr>
          <w:rFonts w:ascii="Calibri" w:eastAsia="Calibri" w:hAnsi="Calibri" w:cs="Calibri"/>
          <w:sz w:val="22"/>
          <w:szCs w:val="22"/>
          <w:bdr w:val="nil"/>
          <w:lang w:val="es-ES_tradnl" w:bidi="es-ES_tradnl"/>
        </w:rPr>
        <w:t>s</w:t>
      </w:r>
      <w:r w:rsidR="00C25B91">
        <w:rPr>
          <w:rFonts w:ascii="Calibri" w:eastAsia="Calibri" w:hAnsi="Calibri" w:cs="Calibri"/>
          <w:sz w:val="22"/>
          <w:szCs w:val="22"/>
          <w:bdr w:val="nil"/>
          <w:lang w:val="es-ES_tradnl" w:bidi="es-ES_tradnl"/>
        </w:rPr>
        <w:t xml:space="preserve"> que </w:t>
      </w:r>
      <w:r w:rsidR="000874C0">
        <w:rPr>
          <w:rFonts w:ascii="Calibri" w:eastAsia="Calibri" w:hAnsi="Calibri" w:cs="Calibri"/>
          <w:sz w:val="22"/>
          <w:szCs w:val="22"/>
          <w:bdr w:val="nil"/>
          <w:lang w:val="es-ES_tradnl" w:bidi="es-ES_tradnl"/>
        </w:rPr>
        <w:t>están siendo considerados o implementados por varios</w:t>
      </w:r>
      <w:r w:rsidR="00C25B91">
        <w:rPr>
          <w:rFonts w:ascii="Calibri" w:eastAsia="Calibri" w:hAnsi="Calibri" w:cs="Calibri"/>
          <w:sz w:val="22"/>
          <w:szCs w:val="22"/>
          <w:bdr w:val="nil"/>
          <w:lang w:val="es-ES_tradnl" w:bidi="es-ES_tradnl"/>
        </w:rPr>
        <w:t xml:space="preserve"> países </w:t>
      </w:r>
      <w:r>
        <w:rPr>
          <w:rFonts w:ascii="Calibri" w:eastAsia="Calibri" w:hAnsi="Calibri" w:cs="Calibri"/>
          <w:sz w:val="22"/>
          <w:szCs w:val="22"/>
          <w:bdr w:val="nil"/>
          <w:lang w:val="es-ES_tradnl" w:bidi="es-ES_tradnl"/>
        </w:rPr>
        <w:t xml:space="preserve">en la región. </w:t>
      </w:r>
      <w:r w:rsidR="002E5CC9">
        <w:rPr>
          <w:rFonts w:ascii="Calibri" w:eastAsia="Calibri" w:hAnsi="Calibri" w:cs="Calibri"/>
          <w:sz w:val="22"/>
          <w:szCs w:val="22"/>
          <w:bdr w:val="nil"/>
          <w:lang w:val="es-ES_tradnl" w:bidi="es-ES_tradnl"/>
        </w:rPr>
        <w:t xml:space="preserve">Recientemente, </w:t>
      </w:r>
      <w:r w:rsidR="00C25B91">
        <w:rPr>
          <w:rFonts w:ascii="Calibri" w:eastAsia="Calibri" w:hAnsi="Calibri" w:cs="Calibri"/>
          <w:sz w:val="22"/>
          <w:szCs w:val="22"/>
          <w:bdr w:val="nil"/>
          <w:lang w:val="es-ES_tradnl" w:bidi="es-ES_tradnl"/>
        </w:rPr>
        <w:t xml:space="preserve">varios países están tomando medidas para ingresar a la Organización para la Cooperación y el Desarrollo Económico (OCDE), que </w:t>
      </w:r>
      <w:r>
        <w:rPr>
          <w:rFonts w:ascii="Calibri" w:eastAsia="Calibri" w:hAnsi="Calibri" w:cs="Calibri"/>
          <w:sz w:val="22"/>
          <w:szCs w:val="22"/>
          <w:bdr w:val="nil"/>
          <w:lang w:val="es-ES_tradnl" w:bidi="es-ES_tradnl"/>
        </w:rPr>
        <w:t>recomienda</w:t>
      </w:r>
      <w:r w:rsidR="00C25B91">
        <w:rPr>
          <w:rFonts w:ascii="Calibri" w:eastAsia="Calibri" w:hAnsi="Calibri" w:cs="Calibri"/>
          <w:sz w:val="22"/>
          <w:szCs w:val="22"/>
          <w:bdr w:val="nil"/>
          <w:lang w:val="es-ES_tradnl" w:bidi="es-ES_tradnl"/>
        </w:rPr>
        <w:t xml:space="preserve"> el establecimiento de dicho sistema. Los países podrían establecer sus RETC integrando y mejorando las diferentes plataformas y sistemas de registro que ya tienen, pero las capacidades para lograr esto deben </w:t>
      </w:r>
      <w:r>
        <w:rPr>
          <w:rFonts w:ascii="Calibri" w:eastAsia="Calibri" w:hAnsi="Calibri" w:cs="Calibri"/>
          <w:sz w:val="22"/>
          <w:szCs w:val="22"/>
          <w:bdr w:val="nil"/>
          <w:lang w:val="es-ES_tradnl" w:bidi="es-ES_tradnl"/>
        </w:rPr>
        <w:t>ser fortalecidas</w:t>
      </w:r>
      <w:r w:rsidR="00C25B91">
        <w:rPr>
          <w:rFonts w:ascii="Calibri" w:eastAsia="Calibri" w:hAnsi="Calibri" w:cs="Calibri"/>
          <w:sz w:val="22"/>
          <w:szCs w:val="22"/>
          <w:bdr w:val="nil"/>
          <w:lang w:val="es-ES_tradnl" w:bidi="es-ES_tradnl"/>
        </w:rPr>
        <w:t xml:space="preserve">. La región ya cuenta con sistemas </w:t>
      </w:r>
      <w:r>
        <w:rPr>
          <w:rFonts w:ascii="Calibri" w:eastAsia="Calibri" w:hAnsi="Calibri" w:cs="Calibri"/>
          <w:sz w:val="22"/>
          <w:szCs w:val="22"/>
          <w:bdr w:val="nil"/>
          <w:lang w:val="es-ES_tradnl" w:bidi="es-ES_tradnl"/>
        </w:rPr>
        <w:t>RETC</w:t>
      </w:r>
      <w:r w:rsidR="00C25B91">
        <w:rPr>
          <w:rFonts w:ascii="Calibri" w:eastAsia="Calibri" w:hAnsi="Calibri" w:cs="Calibri"/>
          <w:sz w:val="22"/>
          <w:szCs w:val="22"/>
          <w:bdr w:val="nil"/>
          <w:lang w:val="es-ES_tradnl" w:bidi="es-ES_tradnl"/>
        </w:rPr>
        <w:t xml:space="preserve"> pioneros, como los de Chile y México, que podrían servir como </w:t>
      </w:r>
      <w:r w:rsidR="002E5CC9">
        <w:rPr>
          <w:rFonts w:ascii="Calibri" w:eastAsia="Calibri" w:hAnsi="Calibri" w:cs="Calibri"/>
          <w:sz w:val="22"/>
          <w:szCs w:val="22"/>
          <w:bdr w:val="nil"/>
          <w:lang w:val="es-ES_tradnl" w:bidi="es-ES_tradnl"/>
        </w:rPr>
        <w:t>modelos</w:t>
      </w:r>
      <w:r w:rsidR="00C25B91">
        <w:rPr>
          <w:rFonts w:ascii="Calibri" w:eastAsia="Calibri" w:hAnsi="Calibri" w:cs="Calibri"/>
          <w:sz w:val="22"/>
          <w:szCs w:val="22"/>
          <w:bdr w:val="nil"/>
          <w:lang w:val="es-ES_tradnl" w:bidi="es-ES_tradnl"/>
        </w:rPr>
        <w:t xml:space="preserve"> para replicar en otros países.  </w:t>
      </w:r>
    </w:p>
    <w:p w14:paraId="3A07A58E" w14:textId="6978B46E"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El almacenamiento y transporte de </w:t>
      </w:r>
      <w:r w:rsidR="00B01BDA">
        <w:rPr>
          <w:rFonts w:ascii="Calibri" w:eastAsia="Calibri" w:hAnsi="Calibri" w:cs="Calibri"/>
          <w:bdr w:val="nil"/>
          <w:lang w:val="es-ES_tradnl" w:bidi="es-ES_tradnl"/>
        </w:rPr>
        <w:t xml:space="preserve">sustancias y </w:t>
      </w:r>
      <w:r>
        <w:rPr>
          <w:rFonts w:ascii="Calibri" w:eastAsia="Calibri" w:hAnsi="Calibri" w:cs="Calibri"/>
          <w:bdr w:val="nil"/>
          <w:lang w:val="es-ES_tradnl" w:bidi="es-ES_tradnl"/>
        </w:rPr>
        <w:t xml:space="preserve">productos químicos todavía no está completamente controlado en la región. </w:t>
      </w:r>
      <w:r w:rsidR="00B01BDA">
        <w:rPr>
          <w:rFonts w:ascii="Calibri" w:eastAsia="Calibri" w:hAnsi="Calibri" w:cs="Calibri"/>
          <w:bdr w:val="nil"/>
          <w:lang w:val="es-ES_tradnl" w:bidi="es-ES_tradnl"/>
        </w:rPr>
        <w:t xml:space="preserve">El uso de Hojas de Seguridad </w:t>
      </w:r>
      <w:r w:rsidR="00A509D9">
        <w:rPr>
          <w:rFonts w:ascii="Calibri" w:eastAsia="Calibri" w:hAnsi="Calibri" w:cs="Calibri"/>
          <w:bdr w:val="nil"/>
          <w:lang w:val="es-ES_tradnl" w:bidi="es-ES_tradnl"/>
        </w:rPr>
        <w:t xml:space="preserve">(MSDS, por sus siglas en inglés) </w:t>
      </w:r>
      <w:r w:rsidR="00B01BDA">
        <w:rPr>
          <w:rFonts w:ascii="Calibri" w:eastAsia="Calibri" w:hAnsi="Calibri" w:cs="Calibri"/>
          <w:bdr w:val="nil"/>
          <w:lang w:val="es-ES_tradnl" w:bidi="es-ES_tradnl"/>
        </w:rPr>
        <w:t xml:space="preserve">no es obligatorio en muchos de los países. </w:t>
      </w:r>
      <w:r>
        <w:rPr>
          <w:rFonts w:ascii="Calibri" w:eastAsia="Calibri" w:hAnsi="Calibri" w:cs="Calibri"/>
          <w:b/>
          <w:bCs/>
          <w:bdr w:val="nil"/>
          <w:lang w:val="es-ES_tradnl" w:bidi="es-ES_tradnl"/>
        </w:rPr>
        <w:t>El Sistema Globalmente Armonizado para la Clasificación y Etiquetado de Productos Químicos (SGA)</w:t>
      </w:r>
      <w:r>
        <w:rPr>
          <w:rFonts w:ascii="Calibri" w:eastAsia="Calibri" w:hAnsi="Calibri" w:cs="Calibri"/>
          <w:bdr w:val="nil"/>
          <w:lang w:val="es-ES_tradnl" w:bidi="es-ES_tradnl"/>
        </w:rPr>
        <w:t xml:space="preserve"> es bien conocido en la región, pero su </w:t>
      </w:r>
      <w:r>
        <w:rPr>
          <w:rFonts w:ascii="Calibri" w:eastAsia="Calibri" w:hAnsi="Calibri" w:cs="Calibri"/>
          <w:bdr w:val="nil"/>
          <w:lang w:val="es-ES_tradnl" w:bidi="es-ES_tradnl"/>
        </w:rPr>
        <w:lastRenderedPageBreak/>
        <w:t xml:space="preserve">implementación efectiva aún no </w:t>
      </w:r>
      <w:r w:rsidR="008E4982">
        <w:rPr>
          <w:rFonts w:ascii="Calibri" w:eastAsia="Calibri" w:hAnsi="Calibri" w:cs="Calibri"/>
          <w:bdr w:val="nil"/>
          <w:lang w:val="es-ES_tradnl" w:bidi="es-ES_tradnl"/>
        </w:rPr>
        <w:t>se ha logrado</w:t>
      </w:r>
      <w:r>
        <w:rPr>
          <w:rFonts w:ascii="Calibri" w:eastAsia="Calibri" w:hAnsi="Calibri" w:cs="Calibri"/>
          <w:bdr w:val="nil"/>
          <w:lang w:val="es-ES_tradnl" w:bidi="es-ES_tradnl"/>
        </w:rPr>
        <w:t>. Hay países como</w:t>
      </w:r>
      <w:r w:rsidR="005675AA">
        <w:rPr>
          <w:rFonts w:ascii="Calibri" w:eastAsia="Calibri" w:hAnsi="Calibri" w:cs="Calibri"/>
          <w:bdr w:val="nil"/>
          <w:lang w:val="es-ES_tradnl" w:bidi="es-ES_tradnl"/>
        </w:rPr>
        <w:t xml:space="preserve"> Argentina,</w:t>
      </w:r>
      <w:r>
        <w:rPr>
          <w:rFonts w:ascii="Calibri" w:eastAsia="Calibri" w:hAnsi="Calibri" w:cs="Calibri"/>
          <w:bdr w:val="nil"/>
          <w:lang w:val="es-ES_tradnl" w:bidi="es-ES_tradnl"/>
        </w:rPr>
        <w:t xml:space="preserve"> Brasil y México que ya están </w:t>
      </w:r>
      <w:r w:rsidR="0038380F">
        <w:rPr>
          <w:rFonts w:ascii="Calibri" w:eastAsia="Calibri" w:hAnsi="Calibri" w:cs="Calibri"/>
          <w:bdr w:val="nil"/>
          <w:lang w:val="es-ES_tradnl" w:bidi="es-ES_tradnl"/>
        </w:rPr>
        <w:t xml:space="preserve">en proceso de implementar </w:t>
      </w:r>
      <w:r>
        <w:rPr>
          <w:rFonts w:ascii="Calibri" w:eastAsia="Calibri" w:hAnsi="Calibri" w:cs="Calibri"/>
          <w:bdr w:val="nil"/>
          <w:lang w:val="es-ES_tradnl" w:bidi="es-ES_tradnl"/>
        </w:rPr>
        <w:t xml:space="preserve">el SGA. Muchos otros países de la región </w:t>
      </w:r>
      <w:r w:rsidR="00B01BDA">
        <w:rPr>
          <w:rFonts w:ascii="Calibri" w:eastAsia="Calibri" w:hAnsi="Calibri" w:cs="Calibri"/>
          <w:bdr w:val="nil"/>
          <w:lang w:val="es-ES_tradnl" w:bidi="es-ES_tradnl"/>
        </w:rPr>
        <w:t>se están preparando</w:t>
      </w:r>
      <w:r>
        <w:rPr>
          <w:rFonts w:ascii="Calibri" w:eastAsia="Calibri" w:hAnsi="Calibri" w:cs="Calibri"/>
          <w:bdr w:val="nil"/>
          <w:lang w:val="es-ES_tradnl" w:bidi="es-ES_tradnl"/>
        </w:rPr>
        <w:t xml:space="preserve"> para </w:t>
      </w:r>
      <w:r w:rsidR="008E4982">
        <w:rPr>
          <w:rFonts w:ascii="Calibri" w:eastAsia="Calibri" w:hAnsi="Calibri" w:cs="Calibri"/>
          <w:bdr w:val="nil"/>
          <w:lang w:val="es-ES_tradnl" w:bidi="es-ES_tradnl"/>
        </w:rPr>
        <w:t>hacerlo</w:t>
      </w:r>
      <w:r>
        <w:rPr>
          <w:rFonts w:ascii="Calibri" w:eastAsia="Calibri" w:hAnsi="Calibri" w:cs="Calibri"/>
          <w:bdr w:val="nil"/>
          <w:lang w:val="es-ES_tradnl" w:bidi="es-ES_tradnl"/>
        </w:rPr>
        <w:t xml:space="preserve">. Sin embargo, se trata de iniciativas aisladas, mientras que un sistema armonizado brinda la oportunidad de una implementación bien coordinada y efectiva a nivel regional, adaptándola a las necesidades específicas de la región. </w:t>
      </w:r>
      <w:r w:rsidR="008E4982">
        <w:rPr>
          <w:rFonts w:ascii="Calibri" w:eastAsia="Calibri" w:hAnsi="Calibri" w:cs="Calibri"/>
          <w:bdr w:val="nil"/>
          <w:lang w:val="es-ES_tradnl" w:bidi="es-ES_tradnl"/>
        </w:rPr>
        <w:t>La</w:t>
      </w:r>
      <w:r>
        <w:rPr>
          <w:rFonts w:ascii="Calibri" w:eastAsia="Calibri" w:hAnsi="Calibri" w:cs="Calibri"/>
          <w:bdr w:val="nil"/>
          <w:lang w:val="es-ES_tradnl" w:bidi="es-ES_tradnl"/>
        </w:rPr>
        <w:t xml:space="preserve"> </w:t>
      </w:r>
      <w:r>
        <w:rPr>
          <w:rFonts w:ascii="Calibri" w:eastAsia="Calibri" w:hAnsi="Calibri" w:cs="Calibri"/>
          <w:b/>
          <w:bCs/>
          <w:bdr w:val="nil"/>
          <w:lang w:val="es-ES_tradnl" w:bidi="es-ES_tradnl"/>
        </w:rPr>
        <w:t>prevención y respuesta a los accidentes y derrames químicos</w:t>
      </w:r>
      <w:r w:rsidR="008E4982">
        <w:rPr>
          <w:rFonts w:ascii="Calibri" w:eastAsia="Calibri" w:hAnsi="Calibri" w:cs="Calibri"/>
          <w:b/>
          <w:bCs/>
          <w:bdr w:val="nil"/>
          <w:lang w:val="es-ES_tradnl" w:bidi="es-ES_tradnl"/>
        </w:rPr>
        <w:t xml:space="preserve"> deficiente </w:t>
      </w:r>
      <w:r w:rsidR="008E4982">
        <w:rPr>
          <w:rFonts w:ascii="Calibri" w:eastAsia="Calibri" w:hAnsi="Calibri" w:cs="Calibri"/>
          <w:bCs/>
          <w:bdr w:val="nil"/>
          <w:lang w:val="es-ES_tradnl" w:bidi="es-ES_tradnl"/>
        </w:rPr>
        <w:t>en la región está probablemente ligada a la falta de regulaciones y fiscalización adecuada del almacenamiento y transporte seguro de sustancias químicas peligrosas</w:t>
      </w:r>
      <w:r>
        <w:rPr>
          <w:rFonts w:ascii="Calibri" w:eastAsia="Calibri" w:hAnsi="Calibri" w:cs="Calibri"/>
          <w:bdr w:val="nil"/>
          <w:lang w:val="es-ES_tradnl" w:bidi="es-ES_tradnl"/>
        </w:rPr>
        <w:t xml:space="preserve">. </w:t>
      </w:r>
    </w:p>
    <w:p w14:paraId="52670B75" w14:textId="77777777" w:rsidR="00C25B91" w:rsidRPr="00D97C71" w:rsidRDefault="00C25B91" w:rsidP="00C25B91">
      <w:pPr>
        <w:spacing w:after="0" w:line="240" w:lineRule="auto"/>
        <w:jc w:val="both"/>
        <w:rPr>
          <w:rFonts w:asciiTheme="majorHAnsi" w:hAnsiTheme="majorHAnsi"/>
          <w:lang w:val="es-AR"/>
        </w:rPr>
      </w:pPr>
    </w:p>
    <w:p w14:paraId="562F5D4C" w14:textId="4A1E545B"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La evaluación y revisión de la </w:t>
      </w:r>
      <w:r>
        <w:rPr>
          <w:rFonts w:ascii="Calibri" w:eastAsia="Calibri" w:hAnsi="Calibri" w:cs="Calibri"/>
          <w:b/>
          <w:bCs/>
          <w:bdr w:val="nil"/>
          <w:lang w:val="es-ES_tradnl" w:bidi="es-ES_tradnl"/>
        </w:rPr>
        <w:t>codificación arancelaria para productos químicos</w:t>
      </w:r>
      <w:r w:rsidR="00157DAA">
        <w:rPr>
          <w:rFonts w:ascii="Calibri" w:eastAsia="Calibri" w:hAnsi="Calibri" w:cs="Calibri"/>
          <w:bdr w:val="nil"/>
          <w:lang w:val="es-ES_tradnl" w:bidi="es-ES_tradnl"/>
        </w:rPr>
        <w:t>, bajo los sistemas de</w:t>
      </w:r>
      <w:r>
        <w:rPr>
          <w:rFonts w:ascii="Calibri" w:eastAsia="Calibri" w:hAnsi="Calibri" w:cs="Calibri"/>
          <w:bdr w:val="nil"/>
          <w:lang w:val="es-ES_tradnl" w:bidi="es-ES_tradnl"/>
        </w:rPr>
        <w:t xml:space="preserve"> aduana</w:t>
      </w:r>
      <w:r w:rsidR="00157DAA">
        <w:rPr>
          <w:rFonts w:ascii="Calibri" w:eastAsia="Calibri" w:hAnsi="Calibri" w:cs="Calibri"/>
          <w:bdr w:val="nil"/>
          <w:lang w:val="es-ES_tradnl" w:bidi="es-ES_tradnl"/>
        </w:rPr>
        <w:t>s</w:t>
      </w:r>
      <w:r>
        <w:rPr>
          <w:rFonts w:ascii="Calibri" w:eastAsia="Calibri" w:hAnsi="Calibri" w:cs="Calibri"/>
          <w:bdr w:val="nil"/>
          <w:lang w:val="es-ES_tradnl" w:bidi="es-ES_tradnl"/>
        </w:rPr>
        <w:t>, es también un área con una oportunidad de mejora. La reciente entrada en vigor del Convenio de Minamata sobre el mercurio y el creciente interés en mejorar la gestión del mercurio han puesto de manifiesto, por ejemplo, que los productos que contienen mercurio</w:t>
      </w:r>
      <w:r w:rsidR="0083209C">
        <w:rPr>
          <w:rFonts w:ascii="Calibri" w:eastAsia="Calibri" w:hAnsi="Calibri" w:cs="Calibri"/>
          <w:bdr w:val="nil"/>
          <w:lang w:val="es-ES_tradnl" w:bidi="es-ES_tradnl"/>
        </w:rPr>
        <w:t>, según a como están identificados en el Convenio,</w:t>
      </w:r>
      <w:r>
        <w:rPr>
          <w:rFonts w:ascii="Calibri" w:eastAsia="Calibri" w:hAnsi="Calibri" w:cs="Calibri"/>
          <w:bdr w:val="nil"/>
          <w:lang w:val="es-ES_tradnl" w:bidi="es-ES_tradnl"/>
        </w:rPr>
        <w:t xml:space="preserve"> no </w:t>
      </w:r>
      <w:r w:rsidR="00157DAA">
        <w:rPr>
          <w:rFonts w:ascii="Calibri" w:eastAsia="Calibri" w:hAnsi="Calibri" w:cs="Calibri"/>
          <w:bdr w:val="nil"/>
          <w:lang w:val="es-ES_tradnl" w:bidi="es-ES_tradnl"/>
        </w:rPr>
        <w:t>están bien identificados</w:t>
      </w:r>
      <w:r>
        <w:rPr>
          <w:rFonts w:ascii="Calibri" w:eastAsia="Calibri" w:hAnsi="Calibri" w:cs="Calibri"/>
          <w:bdr w:val="nil"/>
          <w:lang w:val="es-ES_tradnl" w:bidi="es-ES_tradnl"/>
        </w:rPr>
        <w:t xml:space="preserve"> </w:t>
      </w:r>
      <w:r w:rsidR="0083209C">
        <w:rPr>
          <w:rFonts w:ascii="Calibri" w:eastAsia="Calibri" w:hAnsi="Calibri" w:cs="Calibri"/>
          <w:bdr w:val="nil"/>
          <w:lang w:val="es-ES_tradnl" w:bidi="es-ES_tradnl"/>
        </w:rPr>
        <w:t>por las autoridades de</w:t>
      </w:r>
      <w:r>
        <w:rPr>
          <w:rFonts w:ascii="Calibri" w:eastAsia="Calibri" w:hAnsi="Calibri" w:cs="Calibri"/>
          <w:bdr w:val="nil"/>
          <w:lang w:val="es-ES_tradnl" w:bidi="es-ES_tradnl"/>
        </w:rPr>
        <w:t xml:space="preserve"> aduana</w:t>
      </w:r>
      <w:r w:rsidR="0083209C">
        <w:rPr>
          <w:rFonts w:ascii="Calibri" w:eastAsia="Calibri" w:hAnsi="Calibri" w:cs="Calibri"/>
          <w:bdr w:val="nil"/>
          <w:lang w:val="es-ES_tradnl" w:bidi="es-ES_tradnl"/>
        </w:rPr>
        <w:t>s</w:t>
      </w:r>
      <w:r>
        <w:rPr>
          <w:rFonts w:ascii="Calibri" w:eastAsia="Calibri" w:hAnsi="Calibri" w:cs="Calibri"/>
          <w:bdr w:val="nil"/>
          <w:lang w:val="es-ES_tradnl" w:bidi="es-ES_tradnl"/>
        </w:rPr>
        <w:t xml:space="preserve">. </w:t>
      </w:r>
      <w:r w:rsidR="00157DAA">
        <w:rPr>
          <w:rFonts w:ascii="Calibri" w:eastAsia="Calibri" w:hAnsi="Calibri" w:cs="Calibri"/>
          <w:bdr w:val="nil"/>
          <w:lang w:val="es-ES_tradnl" w:bidi="es-ES_tradnl"/>
        </w:rPr>
        <w:t xml:space="preserve">Estos </w:t>
      </w:r>
      <w:r w:rsidR="0083209C">
        <w:rPr>
          <w:rFonts w:ascii="Calibri" w:eastAsia="Calibri" w:hAnsi="Calibri" w:cs="Calibri"/>
          <w:bdr w:val="nil"/>
          <w:lang w:val="es-ES_tradnl" w:bidi="es-ES_tradnl"/>
        </w:rPr>
        <w:t xml:space="preserve">productos </w:t>
      </w:r>
      <w:r w:rsidR="00157DAA">
        <w:rPr>
          <w:rFonts w:ascii="Calibri" w:eastAsia="Calibri" w:hAnsi="Calibri" w:cs="Calibri"/>
          <w:bdr w:val="nil"/>
          <w:lang w:val="es-ES_tradnl" w:bidi="es-ES_tradnl"/>
        </w:rPr>
        <w:t xml:space="preserve">son </w:t>
      </w:r>
      <w:r w:rsidR="0083209C">
        <w:rPr>
          <w:rFonts w:ascii="Calibri" w:eastAsia="Calibri" w:hAnsi="Calibri" w:cs="Calibri"/>
          <w:bdr w:val="nil"/>
          <w:lang w:val="es-ES_tradnl" w:bidi="es-ES_tradnl"/>
        </w:rPr>
        <w:t xml:space="preserve">generalmente </w:t>
      </w:r>
      <w:r w:rsidR="00157DAA">
        <w:rPr>
          <w:rFonts w:ascii="Calibri" w:eastAsia="Calibri" w:hAnsi="Calibri" w:cs="Calibri"/>
          <w:bdr w:val="nil"/>
          <w:lang w:val="es-ES_tradnl" w:bidi="es-ES_tradnl"/>
        </w:rPr>
        <w:t>identificados y cuantificados</w:t>
      </w:r>
      <w:r>
        <w:rPr>
          <w:rFonts w:ascii="Calibri" w:eastAsia="Calibri" w:hAnsi="Calibri" w:cs="Calibri"/>
          <w:bdr w:val="nil"/>
          <w:lang w:val="es-ES_tradnl" w:bidi="es-ES_tradnl"/>
        </w:rPr>
        <w:t xml:space="preserve"> </w:t>
      </w:r>
      <w:r w:rsidR="00157DAA">
        <w:rPr>
          <w:rFonts w:ascii="Calibri" w:eastAsia="Calibri" w:hAnsi="Calibri" w:cs="Calibri"/>
          <w:bdr w:val="nil"/>
          <w:lang w:val="es-ES_tradnl" w:bidi="es-ES_tradnl"/>
        </w:rPr>
        <w:t>a granel</w:t>
      </w:r>
      <w:r>
        <w:rPr>
          <w:rFonts w:ascii="Calibri" w:eastAsia="Calibri" w:hAnsi="Calibri" w:cs="Calibri"/>
          <w:bdr w:val="nil"/>
          <w:lang w:val="es-ES_tradnl" w:bidi="es-ES_tradnl"/>
        </w:rPr>
        <w:t xml:space="preserve"> y no</w:t>
      </w:r>
      <w:r w:rsidR="00157DAA">
        <w:rPr>
          <w:rFonts w:ascii="Calibri" w:eastAsia="Calibri" w:hAnsi="Calibri" w:cs="Calibri"/>
          <w:bdr w:val="nil"/>
          <w:lang w:val="es-ES_tradnl" w:bidi="es-ES_tradnl"/>
        </w:rPr>
        <w:t xml:space="preserve"> se</w:t>
      </w:r>
      <w:r>
        <w:rPr>
          <w:rFonts w:ascii="Calibri" w:eastAsia="Calibri" w:hAnsi="Calibri" w:cs="Calibri"/>
          <w:bdr w:val="nil"/>
          <w:lang w:val="es-ES_tradnl" w:bidi="es-ES_tradnl"/>
        </w:rPr>
        <w:t xml:space="preserve"> proporcionan los datos </w:t>
      </w:r>
      <w:r w:rsidR="0083209C">
        <w:rPr>
          <w:rFonts w:ascii="Calibri" w:eastAsia="Calibri" w:hAnsi="Calibri" w:cs="Calibri"/>
          <w:bdr w:val="nil"/>
          <w:lang w:val="es-ES_tradnl" w:bidi="es-ES_tradnl"/>
        </w:rPr>
        <w:t>precisos sobre el número de</w:t>
      </w:r>
      <w:r>
        <w:rPr>
          <w:rFonts w:ascii="Calibri" w:eastAsia="Calibri" w:hAnsi="Calibri" w:cs="Calibri"/>
          <w:bdr w:val="nil"/>
          <w:lang w:val="es-ES_tradnl" w:bidi="es-ES_tradnl"/>
        </w:rPr>
        <w:t xml:space="preserve"> productos </w:t>
      </w:r>
      <w:r w:rsidR="0083209C">
        <w:rPr>
          <w:rFonts w:ascii="Calibri" w:eastAsia="Calibri" w:hAnsi="Calibri" w:cs="Calibri"/>
          <w:bdr w:val="nil"/>
          <w:lang w:val="es-ES_tradnl" w:bidi="es-ES_tradnl"/>
        </w:rPr>
        <w:t xml:space="preserve">que </w:t>
      </w:r>
      <w:r>
        <w:rPr>
          <w:rFonts w:ascii="Calibri" w:eastAsia="Calibri" w:hAnsi="Calibri" w:cs="Calibri"/>
          <w:bdr w:val="nil"/>
          <w:lang w:val="es-ES_tradnl" w:bidi="es-ES_tradnl"/>
        </w:rPr>
        <w:t>ingresan o salen de un país o la cantidad de mercurio</w:t>
      </w:r>
      <w:r w:rsidR="0083209C">
        <w:rPr>
          <w:rFonts w:ascii="Calibri" w:eastAsia="Calibri" w:hAnsi="Calibri" w:cs="Calibri"/>
          <w:bdr w:val="nil"/>
          <w:lang w:val="es-ES_tradnl" w:bidi="es-ES_tradnl"/>
        </w:rPr>
        <w:t xml:space="preserve"> o compuestos de mercurio</w:t>
      </w:r>
      <w:r>
        <w:rPr>
          <w:rFonts w:ascii="Calibri" w:eastAsia="Calibri" w:hAnsi="Calibri" w:cs="Calibri"/>
          <w:bdr w:val="nil"/>
          <w:lang w:val="es-ES_tradnl" w:bidi="es-ES_tradnl"/>
        </w:rPr>
        <w:t xml:space="preserve"> que contiene cada producto.</w:t>
      </w:r>
      <w:r w:rsidR="00695D21">
        <w:rPr>
          <w:rFonts w:ascii="Calibri" w:eastAsia="Calibri" w:hAnsi="Calibri" w:cs="Calibri"/>
          <w:bdr w:val="nil"/>
          <w:lang w:val="es-ES_tradnl" w:bidi="es-ES_tradnl"/>
        </w:rPr>
        <w:t xml:space="preserve"> Esto también sucede con los productos con contaminantes orgánicos pers</w:t>
      </w:r>
      <w:r w:rsidR="0038380F">
        <w:rPr>
          <w:rFonts w:ascii="Calibri" w:eastAsia="Calibri" w:hAnsi="Calibri" w:cs="Calibri"/>
          <w:bdr w:val="nil"/>
          <w:lang w:val="es-ES_tradnl" w:bidi="es-ES_tradnl"/>
        </w:rPr>
        <w:t>istentes, problema que se ha puesto de manifiesto con la inclusión de nuevos compuestos químicos a los Anexos del Convenio de Estocolmo y el Convenio de Rotterdam</w:t>
      </w:r>
      <w:r w:rsidR="00695D21">
        <w:rPr>
          <w:rFonts w:ascii="Calibri" w:eastAsia="Calibri" w:hAnsi="Calibri" w:cs="Calibri"/>
          <w:bdr w:val="nil"/>
          <w:lang w:val="es-ES_tradnl" w:bidi="es-ES_tradnl"/>
        </w:rPr>
        <w:t>.</w:t>
      </w:r>
      <w:r>
        <w:rPr>
          <w:rFonts w:ascii="Calibri" w:eastAsia="Calibri" w:hAnsi="Calibri" w:cs="Calibri"/>
          <w:bdr w:val="nil"/>
          <w:lang w:val="es-ES_tradnl" w:bidi="es-ES_tradnl"/>
        </w:rPr>
        <w:t xml:space="preserve"> </w:t>
      </w:r>
      <w:r w:rsidR="0038380F">
        <w:rPr>
          <w:rFonts w:ascii="Calibri" w:eastAsia="Calibri" w:hAnsi="Calibri" w:cs="Calibri"/>
          <w:bdr w:val="nil"/>
          <w:lang w:val="es-ES_tradnl" w:bidi="es-ES_tradnl"/>
        </w:rPr>
        <w:t xml:space="preserve">Todo esto </w:t>
      </w:r>
      <w:r>
        <w:rPr>
          <w:rFonts w:ascii="Calibri" w:eastAsia="Calibri" w:hAnsi="Calibri" w:cs="Calibri"/>
          <w:bdr w:val="nil"/>
          <w:lang w:val="es-ES_tradnl" w:bidi="es-ES_tradnl"/>
        </w:rPr>
        <w:t xml:space="preserve">dificulta </w:t>
      </w:r>
      <w:r w:rsidR="002F5777">
        <w:rPr>
          <w:rFonts w:ascii="Calibri" w:eastAsia="Calibri" w:hAnsi="Calibri" w:cs="Calibri"/>
          <w:bdr w:val="nil"/>
          <w:lang w:val="es-ES_tradnl" w:bidi="es-ES_tradnl"/>
        </w:rPr>
        <w:t>el poder cerciorar</w:t>
      </w:r>
      <w:r>
        <w:rPr>
          <w:rFonts w:ascii="Calibri" w:eastAsia="Calibri" w:hAnsi="Calibri" w:cs="Calibri"/>
          <w:bdr w:val="nil"/>
          <w:lang w:val="es-ES_tradnl" w:bidi="es-ES_tradnl"/>
        </w:rPr>
        <w:t xml:space="preserve"> la situación real de estos productos en la región. </w:t>
      </w:r>
    </w:p>
    <w:p w14:paraId="721B059F" w14:textId="77777777" w:rsidR="00C25B91" w:rsidRPr="00D97C71" w:rsidRDefault="00C25B91" w:rsidP="00C25B91">
      <w:pPr>
        <w:spacing w:after="0" w:line="240" w:lineRule="auto"/>
        <w:jc w:val="both"/>
        <w:rPr>
          <w:rFonts w:asciiTheme="majorHAnsi" w:hAnsiTheme="majorHAnsi"/>
          <w:lang w:val="es-AR"/>
        </w:rPr>
      </w:pPr>
    </w:p>
    <w:p w14:paraId="11B39CE0" w14:textId="43E5326C" w:rsidR="00C25B91" w:rsidRPr="00D97C71" w:rsidRDefault="00157DAA"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Un reto importante en la región </w:t>
      </w:r>
      <w:r w:rsidR="00C25B91">
        <w:rPr>
          <w:rFonts w:ascii="Calibri" w:eastAsia="Calibri" w:hAnsi="Calibri" w:cs="Calibri"/>
          <w:bdr w:val="nil"/>
          <w:lang w:val="es-ES_tradnl" w:bidi="es-ES_tradnl"/>
        </w:rPr>
        <w:t xml:space="preserve">es el </w:t>
      </w:r>
      <w:r w:rsidR="00C25B91">
        <w:rPr>
          <w:rFonts w:ascii="Calibri" w:eastAsia="Calibri" w:hAnsi="Calibri" w:cs="Calibri"/>
          <w:b/>
          <w:bCs/>
          <w:bdr w:val="nil"/>
          <w:lang w:val="es-ES_tradnl" w:bidi="es-ES_tradnl"/>
        </w:rPr>
        <w:t>control del tráfico ilegal de productos químicos</w:t>
      </w:r>
      <w:r w:rsidR="00C25B91">
        <w:rPr>
          <w:rFonts w:ascii="Calibri" w:eastAsia="Calibri" w:hAnsi="Calibri" w:cs="Calibri"/>
          <w:bdr w:val="nil"/>
          <w:lang w:val="es-ES_tradnl" w:bidi="es-ES_tradnl"/>
        </w:rPr>
        <w:t xml:space="preserve">. </w:t>
      </w:r>
      <w:r w:rsidR="00EB78AB">
        <w:rPr>
          <w:rFonts w:ascii="Calibri" w:eastAsia="Calibri" w:hAnsi="Calibri" w:cs="Calibri"/>
          <w:bdr w:val="nil"/>
          <w:lang w:val="es-ES_tradnl" w:bidi="es-ES_tradnl"/>
        </w:rPr>
        <w:t xml:space="preserve">La mayoría de los </w:t>
      </w:r>
      <w:r w:rsidR="00C25B91">
        <w:rPr>
          <w:rFonts w:ascii="Calibri" w:eastAsia="Calibri" w:hAnsi="Calibri" w:cs="Calibri"/>
          <w:bdr w:val="nil"/>
          <w:lang w:val="es-ES_tradnl" w:bidi="es-ES_tradnl"/>
        </w:rPr>
        <w:t xml:space="preserve">países de la región </w:t>
      </w:r>
      <w:r>
        <w:rPr>
          <w:rFonts w:ascii="Calibri" w:eastAsia="Calibri" w:hAnsi="Calibri" w:cs="Calibri"/>
          <w:bdr w:val="nil"/>
          <w:lang w:val="es-ES_tradnl" w:bidi="es-ES_tradnl"/>
        </w:rPr>
        <w:t xml:space="preserve">aún no cuentan con las capacidades para </w:t>
      </w:r>
      <w:r w:rsidR="00C25B91">
        <w:rPr>
          <w:rFonts w:ascii="Calibri" w:eastAsia="Calibri" w:hAnsi="Calibri" w:cs="Calibri"/>
          <w:bdr w:val="nil"/>
          <w:lang w:val="es-ES_tradnl" w:bidi="es-ES_tradnl"/>
        </w:rPr>
        <w:t xml:space="preserve">controlar </w:t>
      </w:r>
      <w:r w:rsidR="00A509D9">
        <w:rPr>
          <w:rFonts w:ascii="Calibri" w:eastAsia="Calibri" w:hAnsi="Calibri" w:cs="Calibri"/>
          <w:bdr w:val="nil"/>
          <w:lang w:val="es-ES_tradnl" w:bidi="es-ES_tradnl"/>
        </w:rPr>
        <w:t>el tráfico ilegal de productos químicos</w:t>
      </w:r>
      <w:r>
        <w:rPr>
          <w:rFonts w:ascii="Calibri" w:eastAsia="Calibri" w:hAnsi="Calibri" w:cs="Calibri"/>
          <w:bdr w:val="nil"/>
          <w:lang w:val="es-ES_tradnl" w:bidi="es-ES_tradnl"/>
        </w:rPr>
        <w:t xml:space="preserve"> a nivel nacional</w:t>
      </w:r>
      <w:r w:rsidR="00C25B91">
        <w:rPr>
          <w:rFonts w:ascii="Calibri" w:eastAsia="Calibri" w:hAnsi="Calibri" w:cs="Calibri"/>
          <w:bdr w:val="nil"/>
          <w:lang w:val="es-ES_tradnl" w:bidi="es-ES_tradnl"/>
        </w:rPr>
        <w:t xml:space="preserve"> y, además, la región aún no está </w:t>
      </w:r>
      <w:r w:rsidR="00EB78AB">
        <w:rPr>
          <w:rFonts w:ascii="Calibri" w:eastAsia="Calibri" w:hAnsi="Calibri" w:cs="Calibri"/>
          <w:bdr w:val="nil"/>
          <w:lang w:val="es-ES_tradnl" w:bidi="es-ES_tradnl"/>
        </w:rPr>
        <w:t xml:space="preserve">en una posición </w:t>
      </w:r>
      <w:r w:rsidR="00C25B91">
        <w:rPr>
          <w:rFonts w:ascii="Calibri" w:eastAsia="Calibri" w:hAnsi="Calibri" w:cs="Calibri"/>
          <w:bdr w:val="nil"/>
          <w:lang w:val="es-ES_tradnl" w:bidi="es-ES_tradnl"/>
        </w:rPr>
        <w:t>para</w:t>
      </w:r>
      <w:r w:rsidR="00EB78AB">
        <w:rPr>
          <w:rFonts w:ascii="Calibri" w:eastAsia="Calibri" w:hAnsi="Calibri" w:cs="Calibri"/>
          <w:bdr w:val="nil"/>
          <w:lang w:val="es-ES_tradnl" w:bidi="es-ES_tradnl"/>
        </w:rPr>
        <w:t xml:space="preserve"> abordar</w:t>
      </w:r>
      <w:r w:rsidR="00C25B91">
        <w:rPr>
          <w:rFonts w:ascii="Calibri" w:eastAsia="Calibri" w:hAnsi="Calibri" w:cs="Calibri"/>
          <w:bdr w:val="nil"/>
          <w:lang w:val="es-ES_tradnl" w:bidi="es-ES_tradnl"/>
        </w:rPr>
        <w:t xml:space="preserve"> </w:t>
      </w:r>
      <w:r w:rsidR="00C356B5">
        <w:rPr>
          <w:rFonts w:ascii="Calibri" w:eastAsia="Calibri" w:hAnsi="Calibri" w:cs="Calibri"/>
          <w:bdr w:val="nil"/>
          <w:lang w:val="es-ES_tradnl" w:bidi="es-ES_tradnl"/>
        </w:rPr>
        <w:t xml:space="preserve">este problema transfronterizo </w:t>
      </w:r>
      <w:r w:rsidR="00C25B91">
        <w:rPr>
          <w:rFonts w:ascii="Calibri" w:eastAsia="Calibri" w:hAnsi="Calibri" w:cs="Calibri"/>
          <w:bdr w:val="nil"/>
          <w:lang w:val="es-ES_tradnl" w:bidi="es-ES_tradnl"/>
        </w:rPr>
        <w:t xml:space="preserve">de manera coordinada. Los casos más comunes en la región de este tipo de tráfico son los plaguicidas prohibidos por el Convenio de Estocolmo o el mercurio utilizado para la </w:t>
      </w:r>
      <w:r w:rsidR="00A95E8E">
        <w:rPr>
          <w:rFonts w:ascii="Calibri" w:eastAsia="Calibri" w:hAnsi="Calibri" w:cs="Calibri"/>
          <w:bdr w:val="nil"/>
          <w:lang w:val="es-ES_tradnl" w:bidi="es-ES_tradnl"/>
        </w:rPr>
        <w:t>Minería de Oro Artesanal y en Pequeña E</w:t>
      </w:r>
      <w:r w:rsidR="00C25B91">
        <w:rPr>
          <w:rFonts w:ascii="Calibri" w:eastAsia="Calibri" w:hAnsi="Calibri" w:cs="Calibri"/>
          <w:bdr w:val="nil"/>
          <w:lang w:val="es-ES_tradnl" w:bidi="es-ES_tradnl"/>
        </w:rPr>
        <w:t>scala (</w:t>
      </w:r>
      <w:r w:rsidR="00E83830">
        <w:rPr>
          <w:rFonts w:ascii="Calibri" w:eastAsia="Calibri" w:hAnsi="Calibri" w:cs="Calibri"/>
          <w:bdr w:val="nil"/>
          <w:lang w:val="es-ES_tradnl" w:bidi="es-ES_tradnl"/>
        </w:rPr>
        <w:t xml:space="preserve">por sus siglas en inglés, </w:t>
      </w:r>
      <w:r w:rsidR="00C25B91">
        <w:rPr>
          <w:rFonts w:ascii="Calibri" w:eastAsia="Calibri" w:hAnsi="Calibri" w:cs="Calibri"/>
          <w:bdr w:val="nil"/>
          <w:lang w:val="es-ES_tradnl" w:bidi="es-ES_tradnl"/>
        </w:rPr>
        <w:t xml:space="preserve">ASGM). </w:t>
      </w:r>
    </w:p>
    <w:p w14:paraId="3295F772" w14:textId="77777777" w:rsidR="00C25B91" w:rsidRPr="00D97C71" w:rsidRDefault="00C25B91" w:rsidP="00C25B91">
      <w:pPr>
        <w:spacing w:after="0" w:line="240" w:lineRule="auto"/>
        <w:jc w:val="both"/>
        <w:rPr>
          <w:rFonts w:asciiTheme="majorHAnsi" w:hAnsiTheme="majorHAnsi"/>
          <w:lang w:val="es-AR"/>
        </w:rPr>
      </w:pPr>
    </w:p>
    <w:p w14:paraId="3E42A17D" w14:textId="3C9E7D6C" w:rsidR="00C25B91" w:rsidRPr="00D97C71" w:rsidRDefault="00C25B91" w:rsidP="00C25B91">
      <w:pPr>
        <w:spacing w:after="0" w:line="240" w:lineRule="auto"/>
        <w:jc w:val="both"/>
        <w:rPr>
          <w:rFonts w:cs="Aparajita"/>
          <w:color w:val="FF0000"/>
          <w:lang w:val="es-AR"/>
        </w:rPr>
      </w:pPr>
      <w:r>
        <w:rPr>
          <w:rFonts w:ascii="Calibri" w:eastAsia="Calibri" w:hAnsi="Calibri" w:cs="Calibri"/>
          <w:bdr w:val="nil"/>
          <w:lang w:val="es-ES_tradnl" w:bidi="es-ES_tradnl"/>
        </w:rPr>
        <w:t xml:space="preserve">En cuanto a </w:t>
      </w:r>
      <w:r>
        <w:rPr>
          <w:rFonts w:ascii="Calibri" w:eastAsia="Calibri" w:hAnsi="Calibri" w:cs="Calibri"/>
          <w:b/>
          <w:bCs/>
          <w:bdr w:val="nil"/>
          <w:lang w:val="es-ES_tradnl" w:bidi="es-ES_tradnl"/>
        </w:rPr>
        <w:t xml:space="preserve">la gestión </w:t>
      </w:r>
      <w:r w:rsidR="00A412A8">
        <w:rPr>
          <w:rFonts w:ascii="Calibri" w:eastAsia="Calibri" w:hAnsi="Calibri" w:cs="Calibri"/>
          <w:b/>
          <w:bCs/>
          <w:bdr w:val="nil"/>
          <w:lang w:val="es-ES_tradnl" w:bidi="es-ES_tradnl"/>
        </w:rPr>
        <w:t xml:space="preserve">integral </w:t>
      </w:r>
      <w:r>
        <w:rPr>
          <w:rFonts w:ascii="Calibri" w:eastAsia="Calibri" w:hAnsi="Calibri" w:cs="Calibri"/>
          <w:b/>
          <w:bCs/>
          <w:bdr w:val="nil"/>
          <w:lang w:val="es-ES_tradnl" w:bidi="es-ES_tradnl"/>
        </w:rPr>
        <w:t xml:space="preserve">de </w:t>
      </w:r>
      <w:r w:rsidR="00A95E8E">
        <w:rPr>
          <w:rFonts w:ascii="Calibri" w:eastAsia="Calibri" w:hAnsi="Calibri" w:cs="Calibri"/>
          <w:b/>
          <w:bCs/>
          <w:bdr w:val="nil"/>
          <w:lang w:val="es-ES_tradnl" w:bidi="es-ES_tradnl"/>
        </w:rPr>
        <w:t>d</w:t>
      </w:r>
      <w:r w:rsidR="005350DD">
        <w:rPr>
          <w:rFonts w:ascii="Calibri" w:eastAsia="Calibri" w:hAnsi="Calibri" w:cs="Calibri"/>
          <w:b/>
          <w:bCs/>
          <w:bdr w:val="nil"/>
          <w:lang w:val="es-ES_tradnl" w:bidi="es-ES_tradnl"/>
        </w:rPr>
        <w:t>esechos</w:t>
      </w:r>
      <w:r>
        <w:rPr>
          <w:rFonts w:ascii="Calibri" w:eastAsia="Calibri" w:hAnsi="Calibri" w:cs="Calibri"/>
          <w:bdr w:val="nil"/>
          <w:lang w:val="es-ES_tradnl" w:bidi="es-ES_tradnl"/>
        </w:rPr>
        <w:t xml:space="preserve">, aún </w:t>
      </w:r>
      <w:r w:rsidR="00EB78AB">
        <w:rPr>
          <w:rFonts w:ascii="Calibri" w:eastAsia="Calibri" w:hAnsi="Calibri" w:cs="Calibri"/>
          <w:bdr w:val="nil"/>
          <w:lang w:val="es-ES_tradnl" w:bidi="es-ES_tradnl"/>
        </w:rPr>
        <w:t>existen retos para la</w:t>
      </w:r>
      <w:r>
        <w:rPr>
          <w:rFonts w:ascii="Calibri" w:eastAsia="Calibri" w:hAnsi="Calibri" w:cs="Calibri"/>
          <w:bdr w:val="nil"/>
          <w:lang w:val="es-ES_tradnl" w:bidi="es-ES_tradnl"/>
        </w:rPr>
        <w:t xml:space="preserve"> aplicación efectiva de las reglamentaciones, </w:t>
      </w:r>
      <w:r w:rsidR="00EB78AB">
        <w:rPr>
          <w:rFonts w:ascii="Calibri" w:eastAsia="Calibri" w:hAnsi="Calibri" w:cs="Calibri"/>
          <w:bdr w:val="nil"/>
          <w:lang w:val="es-ES_tradnl" w:bidi="es-ES_tradnl"/>
        </w:rPr>
        <w:t xml:space="preserve">institucionalización </w:t>
      </w:r>
      <w:r>
        <w:rPr>
          <w:rFonts w:ascii="Calibri" w:eastAsia="Calibri" w:hAnsi="Calibri" w:cs="Calibri"/>
          <w:bdr w:val="nil"/>
          <w:lang w:val="es-ES_tradnl" w:bidi="es-ES_tradnl"/>
        </w:rPr>
        <w:t xml:space="preserve">de servicios de gestión de </w:t>
      </w:r>
      <w:r w:rsidR="00A95E8E">
        <w:rPr>
          <w:rFonts w:ascii="Calibri" w:eastAsia="Calibri" w:hAnsi="Calibri" w:cs="Calibri"/>
          <w:bdr w:val="nil"/>
          <w:lang w:val="es-ES_tradnl" w:bidi="es-ES_tradnl"/>
        </w:rPr>
        <w:t>d</w:t>
      </w:r>
      <w:r w:rsidR="005350DD">
        <w:rPr>
          <w:rFonts w:ascii="Calibri" w:eastAsia="Calibri" w:hAnsi="Calibri" w:cs="Calibri"/>
          <w:bdr w:val="nil"/>
          <w:lang w:val="es-ES_tradnl" w:bidi="es-ES_tradnl"/>
        </w:rPr>
        <w:t>esechos</w:t>
      </w:r>
      <w:r>
        <w:rPr>
          <w:rFonts w:ascii="Calibri" w:eastAsia="Calibri" w:hAnsi="Calibri" w:cs="Calibri"/>
          <w:bdr w:val="nil"/>
          <w:lang w:val="es-ES_tradnl" w:bidi="es-ES_tradnl"/>
        </w:rPr>
        <w:t xml:space="preserve"> municipales autosostenibles y un control efectivo y un manejo adecuado de los desechos peligrosos</w:t>
      </w:r>
      <w:r w:rsidR="00EB78AB">
        <w:rPr>
          <w:rFonts w:ascii="Calibri" w:eastAsia="Calibri" w:hAnsi="Calibri" w:cs="Calibri"/>
          <w:bdr w:val="nil"/>
          <w:lang w:val="es-ES_tradnl" w:bidi="es-ES_tradnl"/>
        </w:rPr>
        <w:t xml:space="preserve"> en muchos de los países de la región</w:t>
      </w:r>
      <w:r>
        <w:rPr>
          <w:rFonts w:ascii="Calibri" w:eastAsia="Calibri" w:hAnsi="Calibri" w:cs="Calibri"/>
          <w:bdr w:val="nil"/>
          <w:lang w:val="es-ES_tradnl" w:bidi="es-ES_tradnl"/>
        </w:rPr>
        <w:t>.</w:t>
      </w:r>
      <w:r>
        <w:rPr>
          <w:rStyle w:val="FootnoteReference"/>
          <w:rFonts w:asciiTheme="majorHAnsi" w:hAnsiTheme="majorHAnsi"/>
          <w:lang w:val="es-ES_tradnl"/>
        </w:rPr>
        <w:footnoteReference w:id="7"/>
      </w:r>
      <w:r>
        <w:rPr>
          <w:rFonts w:ascii="Calibri" w:eastAsia="Calibri" w:hAnsi="Calibri" w:cs="Calibri"/>
          <w:bdr w:val="nil"/>
          <w:lang w:val="es-ES_tradnl" w:bidi="es-ES_tradnl"/>
        </w:rPr>
        <w:t xml:space="preserve"> Las preocupaciones prioritarias </w:t>
      </w:r>
      <w:r w:rsidR="00C356B5">
        <w:rPr>
          <w:rFonts w:ascii="Calibri" w:eastAsia="Calibri" w:hAnsi="Calibri" w:cs="Calibri"/>
          <w:bdr w:val="nil"/>
          <w:lang w:val="es-ES_tradnl" w:bidi="es-ES_tradnl"/>
        </w:rPr>
        <w:t>que han sido identificadas</w:t>
      </w:r>
      <w:r w:rsidR="00862205">
        <w:rPr>
          <w:rFonts w:ascii="Calibri" w:eastAsia="Calibri" w:hAnsi="Calibri" w:cs="Calibri"/>
          <w:bdr w:val="nil"/>
          <w:lang w:val="es-ES_tradnl" w:bidi="es-ES_tradnl"/>
        </w:rPr>
        <w:t xml:space="preserve"> en varios países de la región</w:t>
      </w:r>
      <w:r w:rsidR="00C356B5">
        <w:rPr>
          <w:rFonts w:ascii="Calibri" w:eastAsia="Calibri" w:hAnsi="Calibri" w:cs="Calibri"/>
          <w:bdr w:val="nil"/>
          <w:lang w:val="es-ES_tradnl" w:bidi="es-ES_tradnl"/>
        </w:rPr>
        <w:t xml:space="preserve"> </w:t>
      </w:r>
      <w:r>
        <w:rPr>
          <w:rFonts w:ascii="Calibri" w:eastAsia="Calibri" w:hAnsi="Calibri" w:cs="Calibri"/>
          <w:bdr w:val="nil"/>
          <w:lang w:val="es-ES_tradnl" w:bidi="es-ES_tradnl"/>
        </w:rPr>
        <w:t xml:space="preserve">son (i) la falta de inventarios de desechos y </w:t>
      </w:r>
      <w:r w:rsidR="00A95E8E">
        <w:rPr>
          <w:rFonts w:ascii="Calibri" w:eastAsia="Calibri" w:hAnsi="Calibri" w:cs="Calibri"/>
          <w:bdr w:val="nil"/>
          <w:lang w:val="es-ES_tradnl" w:bidi="es-ES_tradnl"/>
        </w:rPr>
        <w:t xml:space="preserve">de las </w:t>
      </w:r>
      <w:r>
        <w:rPr>
          <w:rFonts w:ascii="Calibri" w:eastAsia="Calibri" w:hAnsi="Calibri" w:cs="Calibri"/>
          <w:bdr w:val="nil"/>
          <w:lang w:val="es-ES_tradnl" w:bidi="es-ES_tradnl"/>
        </w:rPr>
        <w:t>capacidades para desarrollarlo; (ii) la falta</w:t>
      </w:r>
      <w:r w:rsidR="00EB78AB">
        <w:rPr>
          <w:rFonts w:ascii="Calibri" w:eastAsia="Calibri" w:hAnsi="Calibri" w:cs="Calibri"/>
          <w:bdr w:val="nil"/>
          <w:lang w:val="es-ES_tradnl" w:bidi="es-ES_tradnl"/>
        </w:rPr>
        <w:t xml:space="preserve"> de/o inadecuadas</w:t>
      </w:r>
      <w:r>
        <w:rPr>
          <w:rFonts w:ascii="Calibri" w:eastAsia="Calibri" w:hAnsi="Calibri" w:cs="Calibri"/>
          <w:bdr w:val="nil"/>
          <w:lang w:val="es-ES_tradnl" w:bidi="es-ES_tradnl"/>
        </w:rPr>
        <w:t xml:space="preserve"> prácticas de segregación de </w:t>
      </w:r>
      <w:r w:rsidR="00A95E8E">
        <w:rPr>
          <w:rFonts w:ascii="Calibri" w:eastAsia="Calibri" w:hAnsi="Calibri" w:cs="Calibri"/>
          <w:bdr w:val="nil"/>
          <w:lang w:val="es-ES_tradnl" w:bidi="es-ES_tradnl"/>
        </w:rPr>
        <w:t>d</w:t>
      </w:r>
      <w:r w:rsidR="005350DD">
        <w:rPr>
          <w:rFonts w:ascii="Calibri" w:eastAsia="Calibri" w:hAnsi="Calibri" w:cs="Calibri"/>
          <w:bdr w:val="nil"/>
          <w:lang w:val="es-ES_tradnl" w:bidi="es-ES_tradnl"/>
        </w:rPr>
        <w:t>esechos</w:t>
      </w:r>
      <w:r>
        <w:rPr>
          <w:rFonts w:ascii="Calibri" w:eastAsia="Calibri" w:hAnsi="Calibri" w:cs="Calibri"/>
          <w:bdr w:val="nil"/>
          <w:lang w:val="es-ES_tradnl" w:bidi="es-ES_tradnl"/>
        </w:rPr>
        <w:t xml:space="preserve"> en la mayoría de los países</w:t>
      </w:r>
      <w:r w:rsidR="00EB78AB">
        <w:rPr>
          <w:rFonts w:ascii="Calibri" w:eastAsia="Calibri" w:hAnsi="Calibri" w:cs="Calibri"/>
          <w:bdr w:val="nil"/>
          <w:lang w:val="es-ES_tradnl" w:bidi="es-ES_tradnl"/>
        </w:rPr>
        <w:t xml:space="preserve"> (muchos de los desechos recolectados son separados por el sector informal)</w:t>
      </w:r>
      <w:r>
        <w:rPr>
          <w:rFonts w:ascii="Calibri" w:eastAsia="Calibri" w:hAnsi="Calibri" w:cs="Calibri"/>
          <w:bdr w:val="nil"/>
          <w:lang w:val="es-ES_tradnl" w:bidi="es-ES_tradnl"/>
        </w:rPr>
        <w:t xml:space="preserve">, y </w:t>
      </w:r>
      <w:r w:rsidR="00A95E8E">
        <w:rPr>
          <w:rFonts w:ascii="Calibri" w:eastAsia="Calibri" w:hAnsi="Calibri" w:cs="Calibri"/>
          <w:bdr w:val="nil"/>
          <w:lang w:val="es-ES_tradnl" w:bidi="es-ES_tradnl"/>
        </w:rPr>
        <w:t>el transporte indistinto de</w:t>
      </w:r>
      <w:r>
        <w:rPr>
          <w:rFonts w:ascii="Calibri" w:eastAsia="Calibri" w:hAnsi="Calibri" w:cs="Calibri"/>
          <w:bdr w:val="nil"/>
          <w:lang w:val="es-ES_tradnl" w:bidi="es-ES_tradnl"/>
        </w:rPr>
        <w:t xml:space="preserve"> desechos domésticos y peligrosos a vertederos; (iii) infraestructura y tecnologías débiles o inexistentes para el tratamiento correcto y disposición final de </w:t>
      </w:r>
      <w:r w:rsidR="00A95E8E">
        <w:rPr>
          <w:rFonts w:ascii="Calibri" w:eastAsia="Calibri" w:hAnsi="Calibri" w:cs="Calibri"/>
          <w:bdr w:val="nil"/>
          <w:lang w:val="es-ES_tradnl" w:bidi="es-ES_tradnl"/>
        </w:rPr>
        <w:t>los d</w:t>
      </w:r>
      <w:r w:rsidR="005350DD">
        <w:rPr>
          <w:rFonts w:ascii="Calibri" w:eastAsia="Calibri" w:hAnsi="Calibri" w:cs="Calibri"/>
          <w:bdr w:val="nil"/>
          <w:lang w:val="es-ES_tradnl" w:bidi="es-ES_tradnl"/>
        </w:rPr>
        <w:t>esechos</w:t>
      </w:r>
      <w:r>
        <w:rPr>
          <w:rFonts w:ascii="Calibri" w:eastAsia="Calibri" w:hAnsi="Calibri" w:cs="Calibri"/>
          <w:bdr w:val="nil"/>
          <w:lang w:val="es-ES_tradnl" w:bidi="es-ES_tradnl"/>
        </w:rPr>
        <w:t xml:space="preserve"> peligrosos, y (iv) la práctica aún común de la quema</w:t>
      </w:r>
      <w:r w:rsidR="00A95E8E">
        <w:rPr>
          <w:rFonts w:ascii="Calibri" w:eastAsia="Calibri" w:hAnsi="Calibri" w:cs="Calibri"/>
          <w:bdr w:val="nil"/>
          <w:lang w:val="es-ES_tradnl" w:bidi="es-ES_tradnl"/>
        </w:rPr>
        <w:t xml:space="preserve"> de desechos </w:t>
      </w:r>
      <w:r>
        <w:rPr>
          <w:rFonts w:ascii="Calibri" w:eastAsia="Calibri" w:hAnsi="Calibri" w:cs="Calibri"/>
          <w:bdr w:val="nil"/>
          <w:lang w:val="es-ES_tradnl" w:bidi="es-ES_tradnl"/>
        </w:rPr>
        <w:t xml:space="preserve">a cielo abierto.   </w:t>
      </w:r>
    </w:p>
    <w:p w14:paraId="1D3A006B" w14:textId="77777777" w:rsidR="00C25B91" w:rsidRPr="00D97C71" w:rsidRDefault="00C25B91" w:rsidP="00C25B91">
      <w:pPr>
        <w:spacing w:after="0" w:line="240" w:lineRule="auto"/>
        <w:jc w:val="both"/>
        <w:rPr>
          <w:rFonts w:asciiTheme="majorHAnsi" w:hAnsiTheme="majorHAnsi"/>
          <w:b/>
          <w:i/>
          <w:lang w:val="es-AR"/>
        </w:rPr>
      </w:pPr>
    </w:p>
    <w:p w14:paraId="552ED1B3" w14:textId="77777777" w:rsidR="00C25B91" w:rsidRPr="00D97C71" w:rsidRDefault="00C25B91" w:rsidP="00C25B91">
      <w:pPr>
        <w:spacing w:after="0" w:line="240" w:lineRule="auto"/>
        <w:jc w:val="both"/>
        <w:rPr>
          <w:rFonts w:asciiTheme="majorHAnsi" w:hAnsiTheme="majorHAnsi"/>
          <w:b/>
          <w:lang w:val="es-AR"/>
        </w:rPr>
      </w:pPr>
      <w:r>
        <w:rPr>
          <w:rFonts w:ascii="Calibri" w:eastAsia="Calibri" w:hAnsi="Calibri" w:cs="Calibri"/>
          <w:b/>
          <w:bCs/>
          <w:bdr w:val="nil"/>
          <w:lang w:val="es-ES_tradnl" w:bidi="es-ES_tradnl"/>
        </w:rPr>
        <w:t>Convenios y acuerdos internacionales</w:t>
      </w:r>
    </w:p>
    <w:p w14:paraId="002FAF26" w14:textId="77777777" w:rsidR="00C25B91" w:rsidRPr="00D97C71" w:rsidRDefault="00C25B91" w:rsidP="00C25B91">
      <w:pPr>
        <w:spacing w:after="0" w:line="240" w:lineRule="auto"/>
        <w:jc w:val="both"/>
        <w:rPr>
          <w:rFonts w:asciiTheme="majorHAnsi" w:hAnsiTheme="majorHAnsi"/>
          <w:lang w:val="es-AR"/>
        </w:rPr>
      </w:pPr>
    </w:p>
    <w:p w14:paraId="515D3159" w14:textId="16B6B633" w:rsidR="00A412A8" w:rsidRDefault="005174EB" w:rsidP="00C25B91">
      <w:pPr>
        <w:spacing w:after="0" w:line="240" w:lineRule="auto"/>
        <w:jc w:val="both"/>
        <w:rPr>
          <w:rFonts w:ascii="Calibri" w:eastAsia="Calibri" w:hAnsi="Calibri" w:cs="Calibri"/>
          <w:bdr w:val="nil"/>
          <w:lang w:val="es-ES_tradnl" w:bidi="es-ES_tradnl"/>
        </w:rPr>
      </w:pPr>
      <w:r>
        <w:rPr>
          <w:rFonts w:ascii="Calibri" w:eastAsia="Calibri" w:hAnsi="Calibri" w:cs="Calibri"/>
          <w:bdr w:val="nil"/>
          <w:lang w:val="es-ES_tradnl" w:bidi="es-ES_tradnl"/>
        </w:rPr>
        <w:t xml:space="preserve">El </w:t>
      </w:r>
      <w:r w:rsidR="004B28EB">
        <w:rPr>
          <w:rFonts w:ascii="Calibri" w:eastAsia="Calibri" w:hAnsi="Calibri" w:cs="Calibri"/>
          <w:bdr w:val="nil"/>
          <w:lang w:val="es-ES_tradnl" w:bidi="es-ES_tradnl"/>
        </w:rPr>
        <w:t>Anexo I</w:t>
      </w:r>
      <w:r w:rsidR="00C25B91">
        <w:rPr>
          <w:rFonts w:ascii="Calibri" w:eastAsia="Calibri" w:hAnsi="Calibri" w:cs="Calibri"/>
          <w:bdr w:val="nil"/>
          <w:lang w:val="es-ES_tradnl" w:bidi="es-ES_tradnl"/>
        </w:rPr>
        <w:t xml:space="preserve"> muestra la situación</w:t>
      </w:r>
      <w:r w:rsidR="00C356B5">
        <w:rPr>
          <w:rFonts w:ascii="Calibri" w:eastAsia="Calibri" w:hAnsi="Calibri" w:cs="Calibri"/>
          <w:bdr w:val="nil"/>
          <w:lang w:val="es-ES_tradnl" w:bidi="es-ES_tradnl"/>
        </w:rPr>
        <w:t xml:space="preserve"> actual</w:t>
      </w:r>
      <w:r w:rsidR="00C25B91">
        <w:rPr>
          <w:rFonts w:ascii="Calibri" w:eastAsia="Calibri" w:hAnsi="Calibri" w:cs="Calibri"/>
          <w:bdr w:val="nil"/>
          <w:lang w:val="es-ES_tradnl" w:bidi="es-ES_tradnl"/>
        </w:rPr>
        <w:t xml:space="preserve"> de la ratificación de los convenios internacionales </w:t>
      </w:r>
      <w:r w:rsidR="00C356B5">
        <w:rPr>
          <w:rFonts w:ascii="Calibri" w:eastAsia="Calibri" w:hAnsi="Calibri" w:cs="Calibri"/>
          <w:bdr w:val="nil"/>
          <w:lang w:val="es-ES_tradnl" w:bidi="es-ES_tradnl"/>
        </w:rPr>
        <w:t xml:space="preserve">relacionados a las sustancias químicas y desechos </w:t>
      </w:r>
      <w:r w:rsidR="00C25B91">
        <w:rPr>
          <w:rFonts w:ascii="Calibri" w:eastAsia="Calibri" w:hAnsi="Calibri" w:cs="Calibri"/>
          <w:bdr w:val="nil"/>
          <w:lang w:val="es-ES_tradnl" w:bidi="es-ES_tradnl"/>
        </w:rPr>
        <w:t xml:space="preserve">en la región de ALC. </w:t>
      </w:r>
      <w:r>
        <w:rPr>
          <w:rFonts w:ascii="Calibri" w:eastAsia="Calibri" w:hAnsi="Calibri" w:cs="Calibri"/>
          <w:bdr w:val="nil"/>
          <w:lang w:val="es-ES_tradnl" w:bidi="es-ES_tradnl"/>
        </w:rPr>
        <w:t xml:space="preserve">Aunque se tiene una tasa </w:t>
      </w:r>
      <w:r>
        <w:rPr>
          <w:rFonts w:ascii="Calibri" w:eastAsia="Calibri" w:hAnsi="Calibri" w:cs="Calibri"/>
          <w:bdr w:val="nil"/>
          <w:lang w:val="es-ES_tradnl" w:bidi="es-ES_tradnl"/>
        </w:rPr>
        <w:lastRenderedPageBreak/>
        <w:t>alta de ratificación en la región, l</w:t>
      </w:r>
      <w:r w:rsidR="00C25B91">
        <w:rPr>
          <w:rFonts w:ascii="Calibri" w:eastAsia="Calibri" w:hAnsi="Calibri" w:cs="Calibri"/>
          <w:bdr w:val="nil"/>
          <w:lang w:val="es-ES_tradnl" w:bidi="es-ES_tradnl"/>
        </w:rPr>
        <w:t xml:space="preserve">os países aún </w:t>
      </w:r>
      <w:r w:rsidR="00C356B5">
        <w:rPr>
          <w:rFonts w:ascii="Calibri" w:eastAsia="Calibri" w:hAnsi="Calibri" w:cs="Calibri"/>
          <w:bdr w:val="nil"/>
          <w:lang w:val="es-ES_tradnl" w:bidi="es-ES_tradnl"/>
        </w:rPr>
        <w:t xml:space="preserve">no están totalmente equipados con </w:t>
      </w:r>
      <w:r w:rsidR="00041C7B">
        <w:rPr>
          <w:rFonts w:ascii="Calibri" w:eastAsia="Calibri" w:hAnsi="Calibri" w:cs="Calibri"/>
          <w:bdr w:val="nil"/>
          <w:lang w:val="es-ES_tradnl" w:bidi="es-ES_tradnl"/>
        </w:rPr>
        <w:t xml:space="preserve">los </w:t>
      </w:r>
      <w:r w:rsidR="00C25B91">
        <w:rPr>
          <w:rFonts w:ascii="Calibri" w:eastAsia="Calibri" w:hAnsi="Calibri" w:cs="Calibri"/>
          <w:bdr w:val="nil"/>
          <w:lang w:val="es-ES_tradnl" w:bidi="es-ES_tradnl"/>
        </w:rPr>
        <w:t>conocimientos técnicos</w:t>
      </w:r>
      <w:r w:rsidR="00041C7B">
        <w:rPr>
          <w:rFonts w:ascii="Calibri" w:eastAsia="Calibri" w:hAnsi="Calibri" w:cs="Calibri"/>
          <w:bdr w:val="nil"/>
          <w:lang w:val="es-ES_tradnl" w:bidi="es-ES_tradnl"/>
        </w:rPr>
        <w:t xml:space="preserve"> y/o capacidades necesarias</w:t>
      </w:r>
      <w:r w:rsidR="00C25B91">
        <w:rPr>
          <w:rFonts w:ascii="Calibri" w:eastAsia="Calibri" w:hAnsi="Calibri" w:cs="Calibri"/>
          <w:bdr w:val="nil"/>
          <w:lang w:val="es-ES_tradnl" w:bidi="es-ES_tradnl"/>
        </w:rPr>
        <w:t xml:space="preserve"> para abordar </w:t>
      </w:r>
      <w:r>
        <w:rPr>
          <w:rFonts w:ascii="Calibri" w:eastAsia="Calibri" w:hAnsi="Calibri" w:cs="Calibri"/>
          <w:bdr w:val="nil"/>
          <w:lang w:val="es-ES_tradnl" w:bidi="es-ES_tradnl"/>
        </w:rPr>
        <w:t>las sustancias químicas regulada</w:t>
      </w:r>
      <w:r w:rsidR="00C25B91">
        <w:rPr>
          <w:rFonts w:ascii="Calibri" w:eastAsia="Calibri" w:hAnsi="Calibri" w:cs="Calibri"/>
          <w:bdr w:val="nil"/>
          <w:lang w:val="es-ES_tradnl" w:bidi="es-ES_tradnl"/>
        </w:rPr>
        <w:t xml:space="preserve">s por los </w:t>
      </w:r>
      <w:r w:rsidR="00041C7B">
        <w:rPr>
          <w:rFonts w:ascii="Calibri" w:eastAsia="Calibri" w:hAnsi="Calibri" w:cs="Calibri"/>
          <w:bdr w:val="nil"/>
          <w:lang w:val="es-ES_tradnl" w:bidi="es-ES_tradnl"/>
        </w:rPr>
        <w:t>C</w:t>
      </w:r>
      <w:r w:rsidR="00C25B91">
        <w:rPr>
          <w:rFonts w:ascii="Calibri" w:eastAsia="Calibri" w:hAnsi="Calibri" w:cs="Calibri"/>
          <w:bdr w:val="nil"/>
          <w:lang w:val="es-ES_tradnl" w:bidi="es-ES_tradnl"/>
        </w:rPr>
        <w:t>onvenios</w:t>
      </w:r>
      <w:r w:rsidR="00041C7B">
        <w:rPr>
          <w:rFonts w:ascii="Calibri" w:eastAsia="Calibri" w:hAnsi="Calibri" w:cs="Calibri"/>
          <w:bdr w:val="nil"/>
          <w:lang w:val="es-ES_tradnl" w:bidi="es-ES_tradnl"/>
        </w:rPr>
        <w:t xml:space="preserve"> respectivos</w:t>
      </w:r>
      <w:r w:rsidR="00A412A8">
        <w:rPr>
          <w:rFonts w:ascii="Calibri" w:eastAsia="Calibri" w:hAnsi="Calibri" w:cs="Calibri"/>
          <w:bdr w:val="nil"/>
          <w:lang w:val="es-ES_tradnl" w:bidi="es-ES_tradnl"/>
        </w:rPr>
        <w:t xml:space="preserve">, ni cuentan con áreas técnicas con </w:t>
      </w:r>
      <w:r w:rsidR="008D7884">
        <w:rPr>
          <w:rFonts w:ascii="Calibri" w:eastAsia="Calibri" w:hAnsi="Calibri" w:cs="Calibri"/>
          <w:bdr w:val="nil"/>
          <w:lang w:val="es-ES_tradnl" w:bidi="es-ES_tradnl"/>
        </w:rPr>
        <w:t xml:space="preserve">suficiente </w:t>
      </w:r>
      <w:r w:rsidR="00A412A8">
        <w:rPr>
          <w:rFonts w:ascii="Calibri" w:eastAsia="Calibri" w:hAnsi="Calibri" w:cs="Calibri"/>
          <w:bdr w:val="nil"/>
          <w:lang w:val="es-ES_tradnl" w:bidi="es-ES_tradnl"/>
        </w:rPr>
        <w:t>personal contratado para el cumplimiento de los mismos. Esto se agrava por la constante rotación de personal y cambios de administración</w:t>
      </w:r>
      <w:r w:rsidR="00664AF6">
        <w:rPr>
          <w:rFonts w:ascii="Calibri" w:eastAsia="Calibri" w:hAnsi="Calibri" w:cs="Calibri"/>
          <w:bdr w:val="nil"/>
          <w:lang w:val="es-ES_tradnl" w:bidi="es-ES_tradnl"/>
        </w:rPr>
        <w:t xml:space="preserve"> en las autoridades competentes</w:t>
      </w:r>
      <w:r w:rsidR="00A412A8">
        <w:rPr>
          <w:rFonts w:ascii="Calibri" w:eastAsia="Calibri" w:hAnsi="Calibri" w:cs="Calibri"/>
          <w:bdr w:val="nil"/>
          <w:lang w:val="es-ES_tradnl" w:bidi="es-ES_tradnl"/>
        </w:rPr>
        <w:t xml:space="preserve">. Por lo anterior es prioritario internalizar los convenios en </w:t>
      </w:r>
      <w:r w:rsidR="00664AF6">
        <w:rPr>
          <w:rFonts w:ascii="Calibri" w:eastAsia="Calibri" w:hAnsi="Calibri" w:cs="Calibri"/>
          <w:bdr w:val="nil"/>
          <w:lang w:val="es-ES_tradnl" w:bidi="es-ES_tradnl"/>
        </w:rPr>
        <w:t>planes y presupuestos nacionales</w:t>
      </w:r>
      <w:r w:rsidR="00C25B91">
        <w:rPr>
          <w:rFonts w:ascii="Calibri" w:eastAsia="Calibri" w:hAnsi="Calibri" w:cs="Calibri"/>
          <w:bdr w:val="nil"/>
          <w:lang w:val="es-ES_tradnl" w:bidi="es-ES_tradnl"/>
        </w:rPr>
        <w:t xml:space="preserve">. </w:t>
      </w:r>
    </w:p>
    <w:p w14:paraId="176537C2" w14:textId="77777777" w:rsidR="00A412A8" w:rsidRDefault="00A412A8" w:rsidP="00C25B91">
      <w:pPr>
        <w:spacing w:after="0" w:line="240" w:lineRule="auto"/>
        <w:jc w:val="both"/>
        <w:rPr>
          <w:rFonts w:ascii="Calibri" w:eastAsia="Calibri" w:hAnsi="Calibri" w:cs="Calibri"/>
          <w:bdr w:val="nil"/>
          <w:lang w:val="es-ES_tradnl" w:bidi="es-ES_tradnl"/>
        </w:rPr>
      </w:pPr>
    </w:p>
    <w:p w14:paraId="405F0698" w14:textId="3E434292" w:rsidR="00C25B91" w:rsidRPr="00D97C71" w:rsidRDefault="00A412A8"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Otras </w:t>
      </w:r>
      <w:r w:rsidR="005174EB">
        <w:rPr>
          <w:rFonts w:ascii="Calibri" w:eastAsia="Calibri" w:hAnsi="Calibri" w:cs="Calibri"/>
          <w:bdr w:val="nil"/>
          <w:lang w:val="es-ES_tradnl" w:bidi="es-ES_tradnl"/>
        </w:rPr>
        <w:t>prioridades de la región son la creación de</w:t>
      </w:r>
      <w:r w:rsidR="00C25B91">
        <w:rPr>
          <w:rFonts w:ascii="Calibri" w:eastAsia="Calibri" w:hAnsi="Calibri" w:cs="Calibri"/>
          <w:bdr w:val="nil"/>
          <w:lang w:val="es-ES_tradnl" w:bidi="es-ES_tradnl"/>
        </w:rPr>
        <w:t xml:space="preserve"> </w:t>
      </w:r>
      <w:r w:rsidR="00C25B91">
        <w:rPr>
          <w:rFonts w:ascii="Calibri" w:eastAsia="Calibri" w:hAnsi="Calibri" w:cs="Calibri"/>
          <w:b/>
          <w:bCs/>
          <w:bdr w:val="nil"/>
          <w:lang w:val="es-ES_tradnl" w:bidi="es-ES_tradnl"/>
        </w:rPr>
        <w:t>capacidades e infraestructura en los laboratorios</w:t>
      </w:r>
      <w:r w:rsidR="00C25B91">
        <w:rPr>
          <w:rFonts w:ascii="Calibri" w:eastAsia="Calibri" w:hAnsi="Calibri" w:cs="Calibri"/>
          <w:bdr w:val="nil"/>
          <w:lang w:val="es-ES_tradnl" w:bidi="es-ES_tradnl"/>
        </w:rPr>
        <w:t xml:space="preserve"> para poder muestrear y analizar los contaminantes orgánicos persistentes, el mercurio</w:t>
      </w:r>
      <w:r w:rsidR="00041C7B">
        <w:rPr>
          <w:rFonts w:ascii="Calibri" w:eastAsia="Calibri" w:hAnsi="Calibri" w:cs="Calibri"/>
          <w:bdr w:val="nil"/>
          <w:lang w:val="es-ES_tradnl" w:bidi="es-ES_tradnl"/>
        </w:rPr>
        <w:t xml:space="preserve"> y otros metales pesados, así como </w:t>
      </w:r>
      <w:r w:rsidR="00C25B91">
        <w:rPr>
          <w:rFonts w:ascii="Calibri" w:eastAsia="Calibri" w:hAnsi="Calibri" w:cs="Calibri"/>
          <w:bdr w:val="nil"/>
          <w:lang w:val="es-ES_tradnl" w:bidi="es-ES_tradnl"/>
        </w:rPr>
        <w:t>otros productos qu</w:t>
      </w:r>
      <w:r w:rsidR="005174EB">
        <w:rPr>
          <w:rFonts w:ascii="Calibri" w:eastAsia="Calibri" w:hAnsi="Calibri" w:cs="Calibri"/>
          <w:bdr w:val="nil"/>
          <w:lang w:val="es-ES_tradnl" w:bidi="es-ES_tradnl"/>
        </w:rPr>
        <w:t>ímicos de interés a nivel local</w:t>
      </w:r>
      <w:r w:rsidR="00041C7B">
        <w:rPr>
          <w:rFonts w:ascii="Calibri" w:eastAsia="Calibri" w:hAnsi="Calibri" w:cs="Calibri"/>
          <w:bdr w:val="nil"/>
          <w:lang w:val="es-ES_tradnl" w:bidi="es-ES_tradnl"/>
        </w:rPr>
        <w:t>. También</w:t>
      </w:r>
      <w:r w:rsidR="005174EB">
        <w:rPr>
          <w:rFonts w:ascii="Calibri" w:eastAsia="Calibri" w:hAnsi="Calibri" w:cs="Calibri"/>
          <w:bdr w:val="nil"/>
          <w:lang w:val="es-ES_tradnl" w:bidi="es-ES_tradnl"/>
        </w:rPr>
        <w:t xml:space="preserve"> crear capacidades para </w:t>
      </w:r>
      <w:r w:rsidR="00C25B91">
        <w:rPr>
          <w:rFonts w:ascii="Calibri" w:eastAsia="Calibri" w:hAnsi="Calibri" w:cs="Calibri"/>
          <w:b/>
          <w:bCs/>
          <w:bdr w:val="nil"/>
          <w:lang w:val="es-ES_tradnl" w:bidi="es-ES_tradnl"/>
        </w:rPr>
        <w:t>aplicar las mejores técnicas disponibles (BAT</w:t>
      </w:r>
      <w:r w:rsidR="003F2E0C">
        <w:rPr>
          <w:rFonts w:ascii="Calibri" w:eastAsia="Calibri" w:hAnsi="Calibri" w:cs="Calibri"/>
          <w:b/>
          <w:bCs/>
          <w:bdr w:val="nil"/>
          <w:lang w:val="es-ES_tradnl" w:bidi="es-ES_tradnl"/>
        </w:rPr>
        <w:t>, por sus siglas en inglés</w:t>
      </w:r>
      <w:r w:rsidR="00C25B91">
        <w:rPr>
          <w:rFonts w:ascii="Calibri" w:eastAsia="Calibri" w:hAnsi="Calibri" w:cs="Calibri"/>
          <w:b/>
          <w:bCs/>
          <w:bdr w:val="nil"/>
          <w:lang w:val="es-ES_tradnl" w:bidi="es-ES_tradnl"/>
        </w:rPr>
        <w:t>) y las mejores prácticas ambientales (BEP</w:t>
      </w:r>
      <w:r w:rsidR="003F2E0C">
        <w:rPr>
          <w:rFonts w:ascii="Calibri" w:eastAsia="Calibri" w:hAnsi="Calibri" w:cs="Calibri"/>
          <w:b/>
          <w:bCs/>
          <w:bdr w:val="nil"/>
          <w:lang w:val="es-ES_tradnl" w:bidi="es-ES_tradnl"/>
        </w:rPr>
        <w:t>, por sus siglas en inglés</w:t>
      </w:r>
      <w:r w:rsidR="00C25B91">
        <w:rPr>
          <w:rFonts w:ascii="Calibri" w:eastAsia="Calibri" w:hAnsi="Calibri" w:cs="Calibri"/>
          <w:b/>
          <w:bCs/>
          <w:bdr w:val="nil"/>
          <w:lang w:val="es-ES_tradnl" w:bidi="es-ES_tradnl"/>
        </w:rPr>
        <w:t>)</w:t>
      </w:r>
      <w:r w:rsidR="00C25B91">
        <w:rPr>
          <w:rFonts w:ascii="Calibri" w:eastAsia="Calibri" w:hAnsi="Calibri" w:cs="Calibri"/>
          <w:bdr w:val="nil"/>
          <w:lang w:val="es-ES_tradnl" w:bidi="es-ES_tradnl"/>
        </w:rPr>
        <w:t xml:space="preserve"> con respecto a los contaminantes orgánicos persistentes liberados involuntariamente por la industria.</w:t>
      </w:r>
    </w:p>
    <w:p w14:paraId="188CBB22" w14:textId="77777777" w:rsidR="00C25B91" w:rsidRPr="00D97C71" w:rsidRDefault="00C25B91" w:rsidP="00C25B91">
      <w:pPr>
        <w:spacing w:after="0" w:line="240" w:lineRule="auto"/>
        <w:jc w:val="both"/>
        <w:rPr>
          <w:rFonts w:asciiTheme="majorHAnsi" w:hAnsiTheme="majorHAnsi"/>
          <w:lang w:val="es-AR"/>
        </w:rPr>
      </w:pPr>
    </w:p>
    <w:p w14:paraId="69F3B4E8" w14:textId="185277B8"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Específicamente </w:t>
      </w:r>
      <w:r w:rsidR="004E3282">
        <w:rPr>
          <w:rFonts w:ascii="Calibri" w:eastAsia="Calibri" w:hAnsi="Calibri" w:cs="Calibri"/>
          <w:bdr w:val="nil"/>
          <w:lang w:val="es-ES_tradnl" w:bidi="es-ES_tradnl"/>
        </w:rPr>
        <w:t>bajo</w:t>
      </w:r>
      <w:r>
        <w:rPr>
          <w:rFonts w:ascii="Calibri" w:eastAsia="Calibri" w:hAnsi="Calibri" w:cs="Calibri"/>
          <w:bdr w:val="nil"/>
          <w:lang w:val="es-ES_tradnl" w:bidi="es-ES_tradnl"/>
        </w:rPr>
        <w:t xml:space="preserve"> el Convenio de Minamata, la región tiene un desafío significativo con respecto a la</w:t>
      </w:r>
      <w:r w:rsidR="0043366B">
        <w:rPr>
          <w:rFonts w:ascii="Calibri" w:eastAsia="Calibri" w:hAnsi="Calibri" w:cs="Calibri"/>
          <w:bdr w:val="nil"/>
          <w:lang w:val="es-ES_tradnl" w:bidi="es-ES_tradnl"/>
        </w:rPr>
        <w:t xml:space="preserve"> regulación del uso de mercurio en el sector </w:t>
      </w:r>
      <w:r>
        <w:rPr>
          <w:rFonts w:ascii="Calibri" w:eastAsia="Calibri" w:hAnsi="Calibri" w:cs="Calibri"/>
          <w:bdr w:val="nil"/>
          <w:lang w:val="es-ES_tradnl" w:bidi="es-ES_tradnl"/>
        </w:rPr>
        <w:t>ASGM</w:t>
      </w:r>
      <w:r w:rsidR="0043366B">
        <w:rPr>
          <w:rFonts w:ascii="Calibri" w:eastAsia="Calibri" w:hAnsi="Calibri" w:cs="Calibri"/>
          <w:bdr w:val="nil"/>
          <w:lang w:val="es-ES_tradnl" w:bidi="es-ES_tradnl"/>
        </w:rPr>
        <w:t>. Esta actividad</w:t>
      </w:r>
      <w:r w:rsidR="004E3282">
        <w:rPr>
          <w:rFonts w:ascii="Calibri" w:eastAsia="Calibri" w:hAnsi="Calibri" w:cs="Calibri"/>
          <w:bdr w:val="nil"/>
          <w:lang w:val="es-ES_tradnl" w:bidi="es-ES_tradnl"/>
        </w:rPr>
        <w:t xml:space="preserve"> se ha expandido a muchos países de la región </w:t>
      </w:r>
      <w:r w:rsidR="0043366B">
        <w:rPr>
          <w:rFonts w:ascii="Calibri" w:eastAsia="Calibri" w:hAnsi="Calibri" w:cs="Calibri"/>
          <w:bdr w:val="nil"/>
          <w:lang w:val="es-ES_tradnl" w:bidi="es-ES_tradnl"/>
        </w:rPr>
        <w:t xml:space="preserve">recientemente </w:t>
      </w:r>
      <w:r w:rsidR="004E3282">
        <w:rPr>
          <w:rFonts w:ascii="Calibri" w:eastAsia="Calibri" w:hAnsi="Calibri" w:cs="Calibri"/>
          <w:bdr w:val="nil"/>
          <w:lang w:val="es-ES_tradnl" w:bidi="es-ES_tradnl"/>
        </w:rPr>
        <w:t xml:space="preserve">y en </w:t>
      </w:r>
      <w:r w:rsidR="0043366B">
        <w:rPr>
          <w:rFonts w:ascii="Calibri" w:eastAsia="Calibri" w:hAnsi="Calibri" w:cs="Calibri"/>
          <w:bdr w:val="nil"/>
          <w:lang w:val="es-ES_tradnl" w:bidi="es-ES_tradnl"/>
        </w:rPr>
        <w:t>algunos</w:t>
      </w:r>
      <w:r w:rsidR="004E3282">
        <w:rPr>
          <w:rFonts w:ascii="Calibri" w:eastAsia="Calibri" w:hAnsi="Calibri" w:cs="Calibri"/>
          <w:bdr w:val="nil"/>
          <w:lang w:val="es-ES_tradnl" w:bidi="es-ES_tradnl"/>
        </w:rPr>
        <w:t xml:space="preserve"> casos </w:t>
      </w:r>
      <w:r>
        <w:rPr>
          <w:rFonts w:ascii="Calibri" w:eastAsia="Calibri" w:hAnsi="Calibri" w:cs="Calibri"/>
          <w:bdr w:val="nil"/>
          <w:lang w:val="es-ES_tradnl" w:bidi="es-ES_tradnl"/>
        </w:rPr>
        <w:t xml:space="preserve">se está utilizando la técnica de amalgamación con mercurio. Un informe regional sobre la implementación del Convenio de Minamata estima que la extracción de oro artesanal y en pequeña escala está presente en al menos una docena de países de la región, y que aproximadamente 500,000 mineros artesanales están involucrados en actividades de ASGM. Este informe estima que la región representó el 29 por ciento de las </w:t>
      </w:r>
      <w:r>
        <w:rPr>
          <w:rFonts w:ascii="Calibri" w:eastAsia="Calibri" w:hAnsi="Calibri" w:cs="Calibri"/>
          <w:b/>
          <w:bCs/>
          <w:bdr w:val="nil"/>
          <w:lang w:val="es-ES_tradnl" w:bidi="es-ES_tradnl"/>
        </w:rPr>
        <w:t>emisiones mundiales de mercurio de la ASGM</w:t>
      </w:r>
      <w:r>
        <w:rPr>
          <w:rFonts w:ascii="Calibri" w:eastAsia="Calibri" w:hAnsi="Calibri" w:cs="Calibri"/>
          <w:bdr w:val="nil"/>
          <w:lang w:val="es-ES_tradnl" w:bidi="es-ES_tradnl"/>
        </w:rPr>
        <w:t xml:space="preserve"> en 2010.</w:t>
      </w:r>
      <w:r>
        <w:rPr>
          <w:rStyle w:val="FootnoteReference"/>
          <w:rFonts w:asciiTheme="majorHAnsi" w:hAnsiTheme="majorHAnsi"/>
          <w:lang w:val="es-ES_tradnl"/>
        </w:rPr>
        <w:footnoteReference w:id="8"/>
      </w:r>
      <w:r>
        <w:rPr>
          <w:rFonts w:ascii="Calibri" w:eastAsia="Calibri" w:hAnsi="Calibri" w:cs="Calibri"/>
          <w:bdr w:val="nil"/>
          <w:lang w:val="es-ES_tradnl" w:bidi="es-ES_tradnl"/>
        </w:rPr>
        <w:t xml:space="preserve"> Estas actividades están mal controladas, mientras que miles de mineros y poblaciones y ecosistemas adyacentes están siendo afectados</w:t>
      </w:r>
      <w:r w:rsidR="0043366B">
        <w:rPr>
          <w:rFonts w:ascii="Calibri" w:eastAsia="Calibri" w:hAnsi="Calibri" w:cs="Calibri"/>
          <w:bdr w:val="nil"/>
          <w:lang w:val="es-ES_tradnl" w:bidi="es-ES_tradnl"/>
        </w:rPr>
        <w:t xml:space="preserve"> adversamente</w:t>
      </w:r>
      <w:r>
        <w:rPr>
          <w:rFonts w:ascii="Calibri" w:eastAsia="Calibri" w:hAnsi="Calibri" w:cs="Calibri"/>
          <w:bdr w:val="nil"/>
          <w:lang w:val="es-ES_tradnl" w:bidi="es-ES_tradnl"/>
        </w:rPr>
        <w:t xml:space="preserve">. Además, estas actividades también </w:t>
      </w:r>
      <w:r w:rsidR="00E31FCA">
        <w:rPr>
          <w:rFonts w:ascii="Calibri" w:eastAsia="Calibri" w:hAnsi="Calibri" w:cs="Calibri"/>
          <w:bdr w:val="nil"/>
          <w:lang w:val="es-ES_tradnl" w:bidi="es-ES_tradnl"/>
        </w:rPr>
        <w:t xml:space="preserve">pueden ser </w:t>
      </w:r>
      <w:r>
        <w:rPr>
          <w:rFonts w:ascii="Calibri" w:eastAsia="Calibri" w:hAnsi="Calibri" w:cs="Calibri"/>
          <w:bdr w:val="nil"/>
          <w:lang w:val="es-ES_tradnl" w:bidi="es-ES_tradnl"/>
        </w:rPr>
        <w:t>una fuente importante de comercio ilegal de mercurio</w:t>
      </w:r>
      <w:r w:rsidR="004E3282">
        <w:rPr>
          <w:rFonts w:ascii="Calibri" w:eastAsia="Calibri" w:hAnsi="Calibri" w:cs="Calibri"/>
          <w:bdr w:val="nil"/>
          <w:lang w:val="es-ES_tradnl" w:bidi="es-ES_tradnl"/>
        </w:rPr>
        <w:t>.</w:t>
      </w:r>
    </w:p>
    <w:p w14:paraId="457012E7" w14:textId="77777777" w:rsidR="00C25B91" w:rsidRPr="00D97C71" w:rsidRDefault="00C25B91" w:rsidP="00C25B91">
      <w:pPr>
        <w:spacing w:after="0" w:line="240" w:lineRule="auto"/>
        <w:jc w:val="both"/>
        <w:rPr>
          <w:rFonts w:asciiTheme="majorHAnsi" w:hAnsiTheme="majorHAnsi"/>
          <w:lang w:val="es-AR"/>
        </w:rPr>
      </w:pPr>
    </w:p>
    <w:p w14:paraId="779213F6" w14:textId="01505A08" w:rsidR="00C25B91" w:rsidRDefault="00C25B91" w:rsidP="00C25B91">
      <w:pPr>
        <w:spacing w:after="0" w:line="240" w:lineRule="auto"/>
        <w:jc w:val="both"/>
        <w:rPr>
          <w:rFonts w:ascii="Calibri" w:eastAsia="Calibri" w:hAnsi="Calibri" w:cs="Calibri"/>
          <w:bdr w:val="nil"/>
          <w:lang w:val="es-ES_tradnl" w:bidi="es-ES_tradnl"/>
        </w:rPr>
      </w:pPr>
      <w:r>
        <w:rPr>
          <w:rFonts w:ascii="Calibri" w:eastAsia="Calibri" w:hAnsi="Calibri" w:cs="Calibri"/>
          <w:bdr w:val="nil"/>
          <w:lang w:val="es-ES_tradnl" w:bidi="es-ES_tradnl"/>
        </w:rPr>
        <w:t xml:space="preserve">Un aspecto transversal clave en virtud de los convenios internacionales y la gestión racional de los desechos en general, son los </w:t>
      </w:r>
      <w:r>
        <w:rPr>
          <w:rFonts w:ascii="Calibri" w:eastAsia="Calibri" w:hAnsi="Calibri" w:cs="Calibri"/>
          <w:b/>
          <w:bCs/>
          <w:bdr w:val="nil"/>
          <w:lang w:val="es-ES_tradnl" w:bidi="es-ES_tradnl"/>
        </w:rPr>
        <w:t>métodos y la</w:t>
      </w:r>
      <w:r w:rsidR="000D0A28">
        <w:rPr>
          <w:rFonts w:ascii="Calibri" w:eastAsia="Calibri" w:hAnsi="Calibri" w:cs="Calibri"/>
          <w:b/>
          <w:bCs/>
          <w:bdr w:val="nil"/>
          <w:lang w:val="es-ES_tradnl" w:bidi="es-ES_tradnl"/>
        </w:rPr>
        <w:t xml:space="preserve"> falta de</w:t>
      </w:r>
      <w:r>
        <w:rPr>
          <w:rFonts w:ascii="Calibri" w:eastAsia="Calibri" w:hAnsi="Calibri" w:cs="Calibri"/>
          <w:b/>
          <w:bCs/>
          <w:bdr w:val="nil"/>
          <w:lang w:val="es-ES_tradnl" w:bidi="es-ES_tradnl"/>
        </w:rPr>
        <w:t xml:space="preserve"> infraestructura</w:t>
      </w:r>
      <w:r w:rsidR="000D0A28">
        <w:rPr>
          <w:rFonts w:ascii="Calibri" w:eastAsia="Calibri" w:hAnsi="Calibri" w:cs="Calibri"/>
          <w:b/>
          <w:bCs/>
          <w:bdr w:val="nil"/>
          <w:lang w:val="es-ES_tradnl" w:bidi="es-ES_tradnl"/>
        </w:rPr>
        <w:t xml:space="preserve"> apropiada</w:t>
      </w:r>
      <w:r>
        <w:rPr>
          <w:rFonts w:ascii="Calibri" w:eastAsia="Calibri" w:hAnsi="Calibri" w:cs="Calibri"/>
          <w:b/>
          <w:bCs/>
          <w:bdr w:val="nil"/>
          <w:lang w:val="es-ES_tradnl" w:bidi="es-ES_tradnl"/>
        </w:rPr>
        <w:t xml:space="preserve"> para el almacenamiento provisional y la eliminación final de los desechos peligrosos.</w:t>
      </w:r>
      <w:r>
        <w:rPr>
          <w:rFonts w:ascii="Calibri" w:eastAsia="Calibri" w:hAnsi="Calibri" w:cs="Calibri"/>
          <w:bdr w:val="nil"/>
          <w:lang w:val="es-ES_tradnl" w:bidi="es-ES_tradnl"/>
        </w:rPr>
        <w:t xml:space="preserve"> Tal es el caso de las existencias de desechos de mercurio que se espera que aumenten significativamente en la región con la implementación del Convenio de Minamata</w:t>
      </w:r>
      <w:r w:rsidR="000D0A28">
        <w:rPr>
          <w:rFonts w:ascii="Calibri" w:eastAsia="Calibri" w:hAnsi="Calibri" w:cs="Calibri"/>
          <w:bdr w:val="nil"/>
          <w:lang w:val="es-ES_tradnl" w:bidi="es-ES_tradnl"/>
        </w:rPr>
        <w:t xml:space="preserve">. Sin </w:t>
      </w:r>
      <w:proofErr w:type="gramStart"/>
      <w:r w:rsidR="000D0A28">
        <w:rPr>
          <w:rFonts w:ascii="Calibri" w:eastAsia="Calibri" w:hAnsi="Calibri" w:cs="Calibri"/>
          <w:bdr w:val="nil"/>
          <w:lang w:val="es-ES_tradnl" w:bidi="es-ES_tradnl"/>
        </w:rPr>
        <w:t xml:space="preserve">embargo, </w:t>
      </w:r>
      <w:r>
        <w:rPr>
          <w:rFonts w:ascii="Calibri" w:eastAsia="Calibri" w:hAnsi="Calibri" w:cs="Calibri"/>
          <w:bdr w:val="nil"/>
          <w:lang w:val="es-ES_tradnl" w:bidi="es-ES_tradnl"/>
        </w:rPr>
        <w:t xml:space="preserve"> </w:t>
      </w:r>
      <w:r w:rsidR="000D0A28">
        <w:rPr>
          <w:rFonts w:ascii="Calibri" w:eastAsia="Calibri" w:hAnsi="Calibri" w:cs="Calibri"/>
          <w:bdr w:val="nil"/>
          <w:lang w:val="es-ES_tradnl" w:bidi="es-ES_tradnl"/>
        </w:rPr>
        <w:t>aún</w:t>
      </w:r>
      <w:proofErr w:type="gramEnd"/>
      <w:r w:rsidR="000D0A28">
        <w:rPr>
          <w:rFonts w:ascii="Calibri" w:eastAsia="Calibri" w:hAnsi="Calibri" w:cs="Calibri"/>
          <w:bdr w:val="nil"/>
          <w:lang w:val="es-ES_tradnl" w:bidi="es-ES_tradnl"/>
        </w:rPr>
        <w:t xml:space="preserve"> no se ha identificado</w:t>
      </w:r>
      <w:r>
        <w:rPr>
          <w:rFonts w:ascii="Calibri" w:eastAsia="Calibri" w:hAnsi="Calibri" w:cs="Calibri"/>
          <w:bdr w:val="nil"/>
          <w:lang w:val="es-ES_tradnl" w:bidi="es-ES_tradnl"/>
        </w:rPr>
        <w:t xml:space="preserve"> ninguna instalación de almacenamiento provisional en la región para almacenarlos o instalaciones para eliminarlos.  </w:t>
      </w:r>
    </w:p>
    <w:p w14:paraId="3A14C1B9" w14:textId="7DA9F23B" w:rsidR="00D254AF" w:rsidRPr="00D97C71" w:rsidRDefault="00D254AF" w:rsidP="00C25B91">
      <w:pPr>
        <w:spacing w:after="0" w:line="240" w:lineRule="auto"/>
        <w:jc w:val="both"/>
        <w:rPr>
          <w:rFonts w:asciiTheme="majorHAnsi" w:hAnsiTheme="majorHAnsi"/>
          <w:lang w:val="es-AR"/>
        </w:rPr>
        <w:sectPr w:rsidR="00D254AF" w:rsidRPr="00D97C71" w:rsidSect="00C25B91">
          <w:pgSz w:w="12240" w:h="15840"/>
          <w:pgMar w:top="1440" w:right="1800" w:bottom="1440" w:left="1800" w:header="708" w:footer="708" w:gutter="0"/>
          <w:cols w:space="708"/>
          <w:docGrid w:linePitch="360"/>
        </w:sectPr>
      </w:pPr>
    </w:p>
    <w:p w14:paraId="51791DEB" w14:textId="155CD8AB" w:rsidR="00C25B91" w:rsidRPr="00D97C71" w:rsidRDefault="00D55A22" w:rsidP="00C25B91">
      <w:pPr>
        <w:pStyle w:val="Heading1"/>
        <w:rPr>
          <w:lang w:val="es-AR"/>
        </w:rPr>
      </w:pPr>
      <w:bookmarkStart w:id="7" w:name="_Toc394751232"/>
      <w:r>
        <w:rPr>
          <w:rFonts w:ascii="Calibri" w:eastAsia="Calibri" w:hAnsi="Calibri" w:cs="Calibri"/>
          <w:color w:val="365F91"/>
          <w:bdr w:val="nil"/>
          <w:lang w:val="es-ES_tradnl" w:bidi="es-ES_tradnl"/>
        </w:rPr>
        <w:lastRenderedPageBreak/>
        <w:t xml:space="preserve">Objetivos y temas prioritarios del </w:t>
      </w:r>
      <w:r w:rsidR="007448CF">
        <w:rPr>
          <w:rFonts w:ascii="Calibri" w:eastAsia="Calibri" w:hAnsi="Calibri" w:cs="Calibri"/>
          <w:color w:val="365F91"/>
          <w:bdr w:val="nil"/>
          <w:lang w:val="es-ES_tradnl" w:bidi="es-ES_tradnl"/>
        </w:rPr>
        <w:t>P</w:t>
      </w:r>
      <w:r>
        <w:rPr>
          <w:rFonts w:ascii="Calibri" w:eastAsia="Calibri" w:hAnsi="Calibri" w:cs="Calibri"/>
          <w:color w:val="365F91"/>
          <w:bdr w:val="nil"/>
          <w:lang w:val="es-ES_tradnl" w:bidi="es-ES_tradnl"/>
        </w:rPr>
        <w:t xml:space="preserve">lan </w:t>
      </w:r>
      <w:r w:rsidR="00C3449C">
        <w:rPr>
          <w:rFonts w:ascii="Calibri" w:eastAsia="Calibri" w:hAnsi="Calibri" w:cs="Calibri"/>
          <w:color w:val="365F91"/>
          <w:bdr w:val="nil"/>
          <w:lang w:val="es-ES_tradnl" w:bidi="es-ES_tradnl"/>
        </w:rPr>
        <w:t xml:space="preserve">de </w:t>
      </w:r>
      <w:r w:rsidR="007448CF">
        <w:rPr>
          <w:rFonts w:ascii="Calibri" w:eastAsia="Calibri" w:hAnsi="Calibri" w:cs="Calibri"/>
          <w:color w:val="365F91"/>
          <w:bdr w:val="nil"/>
          <w:lang w:val="es-ES_tradnl" w:bidi="es-ES_tradnl"/>
        </w:rPr>
        <w:t>A</w:t>
      </w:r>
      <w:r w:rsidR="00C3449C">
        <w:rPr>
          <w:rFonts w:ascii="Calibri" w:eastAsia="Calibri" w:hAnsi="Calibri" w:cs="Calibri"/>
          <w:color w:val="365F91"/>
          <w:bdr w:val="nil"/>
          <w:lang w:val="es-ES_tradnl" w:bidi="es-ES_tradnl"/>
        </w:rPr>
        <w:t>cción</w:t>
      </w:r>
      <w:bookmarkEnd w:id="7"/>
      <w:r w:rsidR="00C3449C">
        <w:rPr>
          <w:rFonts w:ascii="Calibri" w:eastAsia="Calibri" w:hAnsi="Calibri" w:cs="Calibri"/>
          <w:color w:val="365F91"/>
          <w:bdr w:val="nil"/>
          <w:lang w:val="es-ES_tradnl" w:bidi="es-ES_tradnl"/>
        </w:rPr>
        <w:t xml:space="preserve"> </w:t>
      </w:r>
      <w:bookmarkEnd w:id="2"/>
    </w:p>
    <w:p w14:paraId="2E7DA467" w14:textId="77777777" w:rsidR="00C25B91" w:rsidRPr="00D97C71" w:rsidRDefault="00C25B91" w:rsidP="00C25B91">
      <w:pPr>
        <w:spacing w:after="0" w:line="240" w:lineRule="auto"/>
        <w:jc w:val="both"/>
        <w:rPr>
          <w:rFonts w:asciiTheme="majorHAnsi" w:hAnsiTheme="majorHAnsi"/>
          <w:lang w:val="es-AR"/>
        </w:rPr>
      </w:pPr>
    </w:p>
    <w:p w14:paraId="2518C9B4" w14:textId="2FEC6550"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El objetivo principal de</w:t>
      </w:r>
      <w:r w:rsidR="002D664F">
        <w:rPr>
          <w:rFonts w:ascii="Calibri" w:eastAsia="Calibri" w:hAnsi="Calibri" w:cs="Calibri"/>
          <w:bdr w:val="nil"/>
          <w:lang w:val="es-ES_tradnl" w:bidi="es-ES_tradnl"/>
        </w:rPr>
        <w:t xml:space="preserve"> este</w:t>
      </w:r>
      <w:r>
        <w:rPr>
          <w:rFonts w:ascii="Calibri" w:eastAsia="Calibri" w:hAnsi="Calibri" w:cs="Calibri"/>
          <w:bdr w:val="nil"/>
          <w:lang w:val="es-ES_tradnl" w:bidi="es-ES_tradnl"/>
        </w:rPr>
        <w:t xml:space="preserve"> </w:t>
      </w:r>
      <w:r w:rsidR="002D664F">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2D664F">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cción es </w:t>
      </w:r>
      <w:r>
        <w:rPr>
          <w:rFonts w:ascii="Calibri" w:eastAsia="Calibri" w:hAnsi="Calibri" w:cs="Calibri"/>
          <w:b/>
          <w:bCs/>
          <w:bdr w:val="nil"/>
          <w:lang w:val="es-ES_tradnl" w:bidi="es-ES_tradnl"/>
        </w:rPr>
        <w:t xml:space="preserve">identificar </w:t>
      </w:r>
      <w:r w:rsidR="002D664F">
        <w:rPr>
          <w:rFonts w:ascii="Calibri" w:eastAsia="Calibri" w:hAnsi="Calibri" w:cs="Calibri"/>
          <w:b/>
          <w:bCs/>
          <w:bdr w:val="nil"/>
          <w:lang w:val="es-ES_tradnl" w:bidi="es-ES_tradnl"/>
        </w:rPr>
        <w:t xml:space="preserve">las </w:t>
      </w:r>
      <w:r>
        <w:rPr>
          <w:rFonts w:ascii="Calibri" w:eastAsia="Calibri" w:hAnsi="Calibri" w:cs="Calibri"/>
          <w:b/>
          <w:bCs/>
          <w:bdr w:val="nil"/>
          <w:lang w:val="es-ES_tradnl" w:bidi="es-ES_tradnl"/>
        </w:rPr>
        <w:t xml:space="preserve">áreas prioritarias de cooperación y acciones </w:t>
      </w:r>
      <w:r>
        <w:rPr>
          <w:rFonts w:ascii="Calibri" w:eastAsia="Calibri" w:hAnsi="Calibri" w:cs="Calibri"/>
          <w:bdr w:val="nil"/>
          <w:lang w:val="es-ES_tradnl" w:bidi="es-ES_tradnl"/>
        </w:rPr>
        <w:t>a nivel subregional y regional para mejorar la implementación de la agenda de gestión de químicos y desechos en la región de América Latina y el Caribe y contribuir a la implementación de la Agenda 2030 para el Desarrollo Sostenible</w:t>
      </w:r>
      <w:r w:rsidR="002D664F">
        <w:rPr>
          <w:rFonts w:ascii="Calibri" w:eastAsia="Calibri" w:hAnsi="Calibri" w:cs="Calibri"/>
          <w:bdr w:val="nil"/>
          <w:lang w:val="es-ES_tradnl" w:bidi="es-ES_tradnl"/>
        </w:rPr>
        <w:t xml:space="preserve"> y la </w:t>
      </w:r>
      <w:r w:rsidR="008A5331">
        <w:rPr>
          <w:rFonts w:ascii="Calibri" w:eastAsia="Calibri" w:hAnsi="Calibri" w:cs="Calibri"/>
          <w:bdr w:val="nil"/>
          <w:lang w:val="es-ES_tradnl" w:bidi="es-ES_tradnl"/>
        </w:rPr>
        <w:t>Trayectoria de</w:t>
      </w:r>
      <w:r w:rsidR="002D664F">
        <w:rPr>
          <w:rFonts w:ascii="Calibri" w:eastAsia="Calibri" w:hAnsi="Calibri" w:cs="Calibri"/>
          <w:bdr w:val="nil"/>
          <w:lang w:val="es-ES_tradnl" w:bidi="es-ES_tradnl"/>
        </w:rPr>
        <w:t xml:space="preserve"> SAMOA</w:t>
      </w:r>
      <w:r>
        <w:rPr>
          <w:rFonts w:ascii="Calibri" w:eastAsia="Calibri" w:hAnsi="Calibri" w:cs="Calibri"/>
          <w:bdr w:val="nil"/>
          <w:lang w:val="es-ES_tradnl" w:bidi="es-ES_tradnl"/>
        </w:rPr>
        <w:t xml:space="preserve">. </w:t>
      </w:r>
    </w:p>
    <w:p w14:paraId="42FEC067" w14:textId="77777777" w:rsidR="00C25B91" w:rsidRPr="00D97C71" w:rsidRDefault="00C25B91" w:rsidP="00C25B91">
      <w:pPr>
        <w:spacing w:after="0" w:line="240" w:lineRule="auto"/>
        <w:jc w:val="both"/>
        <w:rPr>
          <w:rFonts w:asciiTheme="majorHAnsi" w:hAnsiTheme="majorHAnsi"/>
          <w:lang w:val="es-AR"/>
        </w:rPr>
      </w:pPr>
    </w:p>
    <w:p w14:paraId="42280A3B" w14:textId="67E9EE11" w:rsidR="00C25B91" w:rsidRPr="00D97C71" w:rsidRDefault="00834605"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Apoyando </w:t>
      </w:r>
      <w:r w:rsidR="00C25B91">
        <w:rPr>
          <w:rFonts w:ascii="Calibri" w:eastAsia="Calibri" w:hAnsi="Calibri" w:cs="Calibri"/>
          <w:bdr w:val="nil"/>
          <w:lang w:val="es-ES_tradnl" w:bidi="es-ES_tradnl"/>
        </w:rPr>
        <w:t>este objetivo y teniendo en cuenta los resultados de la encuesta respondida por los puntos focales nacionales de la Red, se propone l</w:t>
      </w:r>
      <w:r w:rsidR="001E15CC">
        <w:rPr>
          <w:rFonts w:ascii="Calibri" w:eastAsia="Calibri" w:hAnsi="Calibri" w:cs="Calibri"/>
          <w:bdr w:val="nil"/>
          <w:lang w:val="es-ES_tradnl" w:bidi="es-ES_tradnl"/>
        </w:rPr>
        <w:t>a</w:t>
      </w:r>
      <w:r w:rsidR="00C25B91">
        <w:rPr>
          <w:rFonts w:ascii="Calibri" w:eastAsia="Calibri" w:hAnsi="Calibri" w:cs="Calibri"/>
          <w:bdr w:val="nil"/>
          <w:lang w:val="es-ES_tradnl" w:bidi="es-ES_tradnl"/>
        </w:rPr>
        <w:t xml:space="preserve"> siguiente</w:t>
      </w:r>
      <w:r w:rsidR="001E15CC">
        <w:rPr>
          <w:rFonts w:ascii="Calibri" w:eastAsia="Calibri" w:hAnsi="Calibri" w:cs="Calibri"/>
          <w:bdr w:val="nil"/>
          <w:lang w:val="es-ES_tradnl" w:bidi="es-ES_tradnl"/>
        </w:rPr>
        <w:t xml:space="preserve"> estructura de</w:t>
      </w:r>
      <w:r w:rsidR="00C25B91">
        <w:rPr>
          <w:rFonts w:ascii="Calibri" w:eastAsia="Calibri" w:hAnsi="Calibri" w:cs="Calibri"/>
          <w:bdr w:val="nil"/>
          <w:lang w:val="es-ES_tradnl" w:bidi="es-ES_tradnl"/>
        </w:rPr>
        <w:t xml:space="preserve">l </w:t>
      </w:r>
      <w:r>
        <w:rPr>
          <w:rFonts w:ascii="Calibri" w:eastAsia="Calibri" w:hAnsi="Calibri" w:cs="Calibri"/>
          <w:bdr w:val="nil"/>
          <w:lang w:val="es-ES_tradnl" w:bidi="es-ES_tradnl"/>
        </w:rPr>
        <w:t>P</w:t>
      </w:r>
      <w:r w:rsidR="00C25B91">
        <w:rPr>
          <w:rFonts w:ascii="Calibri" w:eastAsia="Calibri" w:hAnsi="Calibri" w:cs="Calibri"/>
          <w:bdr w:val="nil"/>
          <w:lang w:val="es-ES_tradnl" w:bidi="es-ES_tradnl"/>
        </w:rPr>
        <w:t xml:space="preserve">lan de </w:t>
      </w:r>
      <w:r>
        <w:rPr>
          <w:rFonts w:ascii="Calibri" w:eastAsia="Calibri" w:hAnsi="Calibri" w:cs="Calibri"/>
          <w:bdr w:val="nil"/>
          <w:lang w:val="es-ES_tradnl" w:bidi="es-ES_tradnl"/>
        </w:rPr>
        <w:t>A</w:t>
      </w:r>
      <w:r w:rsidR="00C25B91">
        <w:rPr>
          <w:rFonts w:ascii="Calibri" w:eastAsia="Calibri" w:hAnsi="Calibri" w:cs="Calibri"/>
          <w:bdr w:val="nil"/>
          <w:lang w:val="es-ES_tradnl" w:bidi="es-ES_tradnl"/>
        </w:rPr>
        <w:t>cción:</w:t>
      </w:r>
    </w:p>
    <w:p w14:paraId="151D58F8" w14:textId="0C06EBDF" w:rsidR="00C25B91" w:rsidRPr="00D97C71" w:rsidRDefault="00C25B91" w:rsidP="00C25B91">
      <w:pPr>
        <w:pStyle w:val="ListParagraph"/>
        <w:numPr>
          <w:ilvl w:val="0"/>
          <w:numId w:val="4"/>
        </w:numPr>
        <w:spacing w:after="0" w:line="240" w:lineRule="auto"/>
        <w:jc w:val="both"/>
        <w:rPr>
          <w:rFonts w:asciiTheme="majorHAnsi" w:hAnsiTheme="majorHAnsi"/>
          <w:lang w:val="es-AR"/>
        </w:rPr>
      </w:pPr>
      <w:r>
        <w:rPr>
          <w:rFonts w:ascii="Calibri" w:eastAsia="Calibri" w:hAnsi="Calibri" w:cs="Calibri"/>
          <w:bdr w:val="nil"/>
          <w:lang w:val="es-ES_tradnl" w:bidi="es-ES_tradnl"/>
        </w:rPr>
        <w:t>Temas priorita</w:t>
      </w:r>
      <w:r w:rsidR="005664B9">
        <w:rPr>
          <w:rFonts w:ascii="Calibri" w:eastAsia="Calibri" w:hAnsi="Calibri" w:cs="Calibri"/>
          <w:bdr w:val="nil"/>
          <w:lang w:val="es-ES_tradnl" w:bidi="es-ES_tradnl"/>
        </w:rPr>
        <w:t>rios (áreas de trabajo para la R</w:t>
      </w:r>
      <w:r>
        <w:rPr>
          <w:rFonts w:ascii="Calibri" w:eastAsia="Calibri" w:hAnsi="Calibri" w:cs="Calibri"/>
          <w:bdr w:val="nil"/>
          <w:lang w:val="es-ES_tradnl" w:bidi="es-ES_tradnl"/>
        </w:rPr>
        <w:t>ed)</w:t>
      </w:r>
    </w:p>
    <w:p w14:paraId="21EAEC46" w14:textId="13356DD1" w:rsidR="00C25B91" w:rsidRPr="00D97C71" w:rsidRDefault="00C25B91" w:rsidP="00C25B91">
      <w:pPr>
        <w:pStyle w:val="ListParagraph"/>
        <w:numPr>
          <w:ilvl w:val="0"/>
          <w:numId w:val="4"/>
        </w:num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Subtemas prioritarios (prioridades estratégicas que se </w:t>
      </w:r>
      <w:r w:rsidR="005664B9">
        <w:rPr>
          <w:rFonts w:ascii="Calibri" w:eastAsia="Calibri" w:hAnsi="Calibri" w:cs="Calibri"/>
          <w:bdr w:val="nil"/>
          <w:lang w:val="es-ES_tradnl" w:bidi="es-ES_tradnl"/>
        </w:rPr>
        <w:t>abordarán durante el bienio 2019-2020 bajo</w:t>
      </w:r>
      <w:r>
        <w:rPr>
          <w:rFonts w:ascii="Calibri" w:eastAsia="Calibri" w:hAnsi="Calibri" w:cs="Calibri"/>
          <w:bdr w:val="nil"/>
          <w:lang w:val="es-ES_tradnl" w:bidi="es-ES_tradnl"/>
        </w:rPr>
        <w:t xml:space="preserve"> cada tema prioritario) </w:t>
      </w:r>
    </w:p>
    <w:p w14:paraId="4C770C86" w14:textId="3157B1AA" w:rsidR="00C25B91" w:rsidRPr="00D97C71" w:rsidRDefault="00C25B91" w:rsidP="00C25B91">
      <w:pPr>
        <w:pStyle w:val="ListParagraph"/>
        <w:numPr>
          <w:ilvl w:val="0"/>
          <w:numId w:val="4"/>
        </w:num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Acciones específicas a </w:t>
      </w:r>
      <w:r w:rsidR="003D63B0">
        <w:rPr>
          <w:rFonts w:ascii="Calibri" w:eastAsia="Calibri" w:hAnsi="Calibri" w:cs="Calibri"/>
          <w:bdr w:val="nil"/>
          <w:lang w:val="es-ES_tradnl" w:bidi="es-ES_tradnl"/>
        </w:rPr>
        <w:t>realizar durante el bienio 2019</w:t>
      </w:r>
      <w:r>
        <w:rPr>
          <w:rFonts w:ascii="Calibri" w:eastAsia="Calibri" w:hAnsi="Calibri" w:cs="Calibri"/>
          <w:bdr w:val="nil"/>
          <w:lang w:val="es-ES_tradnl" w:bidi="es-ES_tradnl"/>
        </w:rPr>
        <w:t>-20</w:t>
      </w:r>
      <w:r w:rsidR="003D63B0">
        <w:rPr>
          <w:rFonts w:ascii="Calibri" w:eastAsia="Calibri" w:hAnsi="Calibri" w:cs="Calibri"/>
          <w:bdr w:val="nil"/>
          <w:lang w:val="es-ES_tradnl" w:bidi="es-ES_tradnl"/>
        </w:rPr>
        <w:t>20</w:t>
      </w:r>
      <w:r>
        <w:rPr>
          <w:rFonts w:ascii="Calibri" w:eastAsia="Calibri" w:hAnsi="Calibri" w:cs="Calibri"/>
          <w:bdr w:val="nil"/>
          <w:lang w:val="es-ES_tradnl" w:bidi="es-ES_tradnl"/>
        </w:rPr>
        <w:t xml:space="preserve"> (actividades y tareas de la Red para abordar las prioridades estratégicas) </w:t>
      </w:r>
    </w:p>
    <w:p w14:paraId="0E285B62" w14:textId="77777777" w:rsidR="00C25B91" w:rsidRPr="00D97C71" w:rsidRDefault="00C25B91" w:rsidP="00C25B91">
      <w:pPr>
        <w:spacing w:after="0" w:line="240" w:lineRule="auto"/>
        <w:jc w:val="both"/>
        <w:rPr>
          <w:rFonts w:asciiTheme="majorHAnsi" w:hAnsiTheme="majorHAnsi"/>
          <w:lang w:val="es-AR"/>
        </w:rPr>
      </w:pPr>
    </w:p>
    <w:p w14:paraId="3D4664E4" w14:textId="415C9D31"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También se proporciona un resumen sobre los Objetivos de Desarrollo Sostenible </w:t>
      </w:r>
      <w:r w:rsidR="008D7884">
        <w:rPr>
          <w:rFonts w:ascii="Calibri" w:eastAsia="Calibri" w:hAnsi="Calibri" w:cs="Calibri"/>
          <w:bdr w:val="nil"/>
          <w:lang w:val="es-ES_tradnl" w:bidi="es-ES_tradnl"/>
        </w:rPr>
        <w:t xml:space="preserve">con </w:t>
      </w:r>
      <w:r>
        <w:rPr>
          <w:rFonts w:ascii="Calibri" w:eastAsia="Calibri" w:hAnsi="Calibri" w:cs="Calibri"/>
          <w:bdr w:val="nil"/>
          <w:lang w:val="es-ES_tradnl" w:bidi="es-ES_tradnl"/>
        </w:rPr>
        <w:t xml:space="preserve">los que </w:t>
      </w:r>
      <w:r w:rsidR="00E94455">
        <w:rPr>
          <w:rFonts w:ascii="Calibri" w:eastAsia="Calibri" w:hAnsi="Calibri" w:cs="Calibri"/>
          <w:bdr w:val="nil"/>
          <w:lang w:val="es-ES_tradnl" w:bidi="es-ES_tradnl"/>
        </w:rPr>
        <w:t xml:space="preserve">se relaciona </w:t>
      </w:r>
      <w:r>
        <w:rPr>
          <w:rFonts w:ascii="Calibri" w:eastAsia="Calibri" w:hAnsi="Calibri" w:cs="Calibri"/>
          <w:bdr w:val="nil"/>
          <w:lang w:val="es-ES_tradnl" w:bidi="es-ES_tradnl"/>
        </w:rPr>
        <w:t xml:space="preserve">el </w:t>
      </w:r>
      <w:r w:rsidR="00E94455">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E94455">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cción.  </w:t>
      </w:r>
    </w:p>
    <w:p w14:paraId="509951B3" w14:textId="77777777" w:rsidR="00C25B91" w:rsidRPr="00D97C71" w:rsidRDefault="00C25B91" w:rsidP="00C25B91">
      <w:pPr>
        <w:spacing w:after="0" w:line="240" w:lineRule="auto"/>
        <w:jc w:val="both"/>
        <w:rPr>
          <w:rFonts w:asciiTheme="majorHAnsi" w:hAnsiTheme="majorHAnsi"/>
          <w:lang w:val="es-AR"/>
        </w:rPr>
      </w:pPr>
    </w:p>
    <w:p w14:paraId="24E015D2" w14:textId="3CAAAFA0"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Las acciones específicas</w:t>
      </w:r>
      <w:r w:rsidR="00E94455">
        <w:rPr>
          <w:rFonts w:ascii="Calibri" w:eastAsia="Calibri" w:hAnsi="Calibri" w:cs="Calibri"/>
          <w:bdr w:val="nil"/>
          <w:lang w:val="es-ES_tradnl" w:bidi="es-ES_tradnl"/>
        </w:rPr>
        <w:t xml:space="preserve"> presentadas en el Plan de Acción</w:t>
      </w:r>
      <w:r>
        <w:rPr>
          <w:rFonts w:ascii="Calibri" w:eastAsia="Calibri" w:hAnsi="Calibri" w:cs="Calibri"/>
          <w:bdr w:val="nil"/>
          <w:lang w:val="es-ES_tradnl" w:bidi="es-ES_tradnl"/>
        </w:rPr>
        <w:t xml:space="preserve"> pretenden </w:t>
      </w:r>
      <w:r w:rsidR="00E94455">
        <w:rPr>
          <w:rFonts w:ascii="Calibri" w:eastAsia="Calibri" w:hAnsi="Calibri" w:cs="Calibri"/>
          <w:bdr w:val="nil"/>
          <w:lang w:val="es-ES_tradnl" w:bidi="es-ES_tradnl"/>
        </w:rPr>
        <w:t>fomentar la</w:t>
      </w:r>
      <w:r>
        <w:rPr>
          <w:rFonts w:ascii="Calibri" w:eastAsia="Calibri" w:hAnsi="Calibri" w:cs="Calibri"/>
          <w:bdr w:val="nil"/>
          <w:lang w:val="es-ES_tradnl" w:bidi="es-ES_tradnl"/>
        </w:rPr>
        <w:t xml:space="preserve"> cooperación regional, por lo tanto, son acciones que </w:t>
      </w:r>
      <w:r w:rsidR="00E94455">
        <w:rPr>
          <w:rFonts w:ascii="Calibri" w:eastAsia="Calibri" w:hAnsi="Calibri" w:cs="Calibri"/>
          <w:bdr w:val="nil"/>
          <w:lang w:val="es-ES_tradnl" w:bidi="es-ES_tradnl"/>
        </w:rPr>
        <w:t xml:space="preserve">promueven o facilitan </w:t>
      </w:r>
      <w:r>
        <w:rPr>
          <w:rFonts w:ascii="Calibri" w:eastAsia="Calibri" w:hAnsi="Calibri" w:cs="Calibri"/>
          <w:bdr w:val="nil"/>
          <w:lang w:val="es-ES_tradnl" w:bidi="es-ES_tradnl"/>
        </w:rPr>
        <w:t xml:space="preserve">el trabajo conjunto entre países, movilización de recursos </w:t>
      </w:r>
      <w:r w:rsidR="003D63B0">
        <w:rPr>
          <w:rFonts w:ascii="Calibri" w:eastAsia="Calibri" w:hAnsi="Calibri" w:cs="Calibri"/>
          <w:bdr w:val="nil"/>
          <w:lang w:val="es-ES_tradnl" w:bidi="es-ES_tradnl"/>
        </w:rPr>
        <w:t>de manera cooperativa</w:t>
      </w:r>
      <w:r>
        <w:rPr>
          <w:rFonts w:ascii="Calibri" w:eastAsia="Calibri" w:hAnsi="Calibri" w:cs="Calibri"/>
          <w:bdr w:val="nil"/>
          <w:lang w:val="es-ES_tradnl" w:bidi="es-ES_tradnl"/>
        </w:rPr>
        <w:t xml:space="preserve">, entre otros. El tipo de acciones de cooperación que se implementarán también se consultó con los puntos focales nacionales de la Red en la encuesta. </w:t>
      </w:r>
      <w:r w:rsidR="003D63B0">
        <w:rPr>
          <w:rFonts w:ascii="Calibri" w:eastAsia="Calibri" w:hAnsi="Calibri" w:cs="Calibri"/>
          <w:bdr w:val="nil"/>
          <w:lang w:val="es-ES_tradnl" w:bidi="es-ES_tradnl"/>
        </w:rPr>
        <w:t>Las</w:t>
      </w:r>
      <w:r>
        <w:rPr>
          <w:rFonts w:ascii="Calibri" w:eastAsia="Calibri" w:hAnsi="Calibri" w:cs="Calibri"/>
          <w:bdr w:val="nil"/>
          <w:lang w:val="es-ES_tradnl" w:bidi="es-ES_tradnl"/>
        </w:rPr>
        <w:t xml:space="preserve"> siguientes </w:t>
      </w:r>
      <w:r w:rsidR="003D63B0">
        <w:rPr>
          <w:rFonts w:ascii="Calibri" w:eastAsia="Calibri" w:hAnsi="Calibri" w:cs="Calibri"/>
          <w:bdr w:val="nil"/>
          <w:lang w:val="es-ES_tradnl" w:bidi="es-ES_tradnl"/>
        </w:rPr>
        <w:t>fueron</w:t>
      </w:r>
      <w:r>
        <w:rPr>
          <w:rFonts w:ascii="Calibri" w:eastAsia="Calibri" w:hAnsi="Calibri" w:cs="Calibri"/>
          <w:bdr w:val="nil"/>
          <w:lang w:val="es-ES_tradnl" w:bidi="es-ES_tradnl"/>
        </w:rPr>
        <w:t xml:space="preserve"> las acciones </w:t>
      </w:r>
      <w:r w:rsidR="00E94455">
        <w:rPr>
          <w:rFonts w:ascii="Calibri" w:eastAsia="Calibri" w:hAnsi="Calibri" w:cs="Calibri"/>
          <w:bdr w:val="nil"/>
          <w:lang w:val="es-ES_tradnl" w:bidi="es-ES_tradnl"/>
        </w:rPr>
        <w:t xml:space="preserve">identificadas </w:t>
      </w:r>
      <w:r w:rsidR="003D63B0">
        <w:rPr>
          <w:rFonts w:ascii="Calibri" w:eastAsia="Calibri" w:hAnsi="Calibri" w:cs="Calibri"/>
          <w:bdr w:val="nil"/>
          <w:lang w:val="es-ES_tradnl" w:bidi="es-ES_tradnl"/>
        </w:rPr>
        <w:t>para el bienio 2019-2020</w:t>
      </w:r>
      <w:r w:rsidR="0000248F">
        <w:rPr>
          <w:rStyle w:val="FootnoteReference"/>
          <w:rFonts w:ascii="Calibri" w:eastAsia="Calibri" w:hAnsi="Calibri" w:cs="Calibri"/>
          <w:bdr w:val="nil"/>
          <w:lang w:val="es-ES_tradnl" w:bidi="es-ES_tradnl"/>
        </w:rPr>
        <w:footnoteReference w:id="9"/>
      </w:r>
      <w:r>
        <w:rPr>
          <w:rFonts w:ascii="Calibri" w:eastAsia="Calibri" w:hAnsi="Calibri" w:cs="Calibri"/>
          <w:bdr w:val="nil"/>
          <w:lang w:val="es-ES_tradnl" w:bidi="es-ES_tradnl"/>
        </w:rPr>
        <w:t xml:space="preserve">: </w:t>
      </w:r>
    </w:p>
    <w:p w14:paraId="43B1F24E" w14:textId="77777777" w:rsidR="00C25B91" w:rsidRPr="00D97C71" w:rsidRDefault="00C25B91" w:rsidP="00C25B91">
      <w:pPr>
        <w:spacing w:after="0" w:line="240" w:lineRule="auto"/>
        <w:jc w:val="both"/>
        <w:rPr>
          <w:rFonts w:asciiTheme="majorHAnsi" w:hAnsiTheme="majorHAnsi"/>
          <w:lang w:val="es-AR"/>
        </w:rPr>
      </w:pPr>
    </w:p>
    <w:p w14:paraId="1CA96C16" w14:textId="7B2057C0" w:rsidR="00C25B91" w:rsidRPr="00D97C71" w:rsidRDefault="00C25B91" w:rsidP="00C25B91">
      <w:pPr>
        <w:pStyle w:val="ListParagraph"/>
        <w:numPr>
          <w:ilvl w:val="0"/>
          <w:numId w:val="7"/>
        </w:numPr>
        <w:spacing w:after="0" w:line="240" w:lineRule="auto"/>
        <w:rPr>
          <w:rFonts w:asciiTheme="majorHAnsi" w:hAnsiTheme="majorHAnsi"/>
          <w:lang w:val="es-AR"/>
        </w:rPr>
      </w:pPr>
      <w:r>
        <w:rPr>
          <w:rFonts w:ascii="Calibri" w:eastAsia="Calibri" w:hAnsi="Calibri" w:cs="Calibri"/>
          <w:bdr w:val="nil"/>
          <w:lang w:val="es-ES_tradnl" w:bidi="es-ES_tradnl"/>
        </w:rPr>
        <w:t xml:space="preserve">Movilización de recursos </w:t>
      </w:r>
      <w:r w:rsidR="00E94455">
        <w:rPr>
          <w:rFonts w:ascii="Calibri" w:eastAsia="Calibri" w:hAnsi="Calibri" w:cs="Calibri"/>
          <w:bdr w:val="nil"/>
          <w:lang w:val="es-ES_tradnl" w:bidi="es-ES_tradnl"/>
        </w:rPr>
        <w:t xml:space="preserve">(identificar y </w:t>
      </w:r>
      <w:r>
        <w:rPr>
          <w:rFonts w:ascii="Calibri" w:eastAsia="Calibri" w:hAnsi="Calibri" w:cs="Calibri"/>
          <w:bdr w:val="nil"/>
          <w:lang w:val="es-ES_tradnl" w:bidi="es-ES_tradnl"/>
        </w:rPr>
        <w:t>facilitar el acceso a los recursos financieros</w:t>
      </w:r>
      <w:r w:rsidR="00E94455">
        <w:rPr>
          <w:rFonts w:ascii="Calibri" w:eastAsia="Calibri" w:hAnsi="Calibri" w:cs="Calibri"/>
          <w:bdr w:val="nil"/>
          <w:lang w:val="es-ES_tradnl" w:bidi="es-ES_tradnl"/>
        </w:rPr>
        <w:t>)</w:t>
      </w:r>
    </w:p>
    <w:p w14:paraId="2AA441FD" w14:textId="2B02E4B2" w:rsidR="00C25B91" w:rsidRPr="007600D4" w:rsidRDefault="00C25B91" w:rsidP="00C25B91">
      <w:pPr>
        <w:pStyle w:val="ListParagraph"/>
        <w:numPr>
          <w:ilvl w:val="0"/>
          <w:numId w:val="7"/>
        </w:numPr>
        <w:rPr>
          <w:rFonts w:asciiTheme="majorHAnsi" w:hAnsiTheme="majorHAnsi"/>
        </w:rPr>
      </w:pPr>
      <w:r>
        <w:rPr>
          <w:rFonts w:ascii="Calibri" w:eastAsia="Calibri" w:hAnsi="Calibri" w:cs="Calibri"/>
          <w:bdr w:val="nil"/>
          <w:lang w:val="es-ES_tradnl" w:bidi="es-ES_tradnl"/>
        </w:rPr>
        <w:t xml:space="preserve">Capacitaciones/talleres </w:t>
      </w:r>
      <w:r w:rsidR="003D63B0">
        <w:rPr>
          <w:rFonts w:ascii="Calibri" w:eastAsia="Calibri" w:hAnsi="Calibri" w:cs="Calibri"/>
          <w:bdr w:val="nil"/>
          <w:lang w:val="es-ES_tradnl" w:bidi="es-ES_tradnl"/>
        </w:rPr>
        <w:t>presenciales</w:t>
      </w:r>
    </w:p>
    <w:p w14:paraId="7A845103" w14:textId="1A2FBD93" w:rsidR="00C25B91" w:rsidRPr="007600D4" w:rsidRDefault="000C58FE" w:rsidP="00C25B91">
      <w:pPr>
        <w:pStyle w:val="ListParagraph"/>
        <w:numPr>
          <w:ilvl w:val="0"/>
          <w:numId w:val="7"/>
        </w:numPr>
        <w:rPr>
          <w:rFonts w:asciiTheme="majorHAnsi" w:hAnsiTheme="majorHAnsi"/>
        </w:rPr>
      </w:pPr>
      <w:r>
        <w:rPr>
          <w:rFonts w:ascii="Calibri" w:eastAsia="Calibri" w:hAnsi="Calibri" w:cs="Calibri"/>
          <w:bdr w:val="nil"/>
          <w:lang w:val="es-ES_tradnl" w:bidi="es-ES_tradnl"/>
        </w:rPr>
        <w:t>Apoyo en el</w:t>
      </w:r>
      <w:r w:rsidR="00C25B91">
        <w:rPr>
          <w:rFonts w:ascii="Calibri" w:eastAsia="Calibri" w:hAnsi="Calibri" w:cs="Calibri"/>
          <w:bdr w:val="nil"/>
          <w:lang w:val="es-ES_tradnl" w:bidi="es-ES_tradnl"/>
        </w:rPr>
        <w:t xml:space="preserve"> desarrollo de propuesta</w:t>
      </w:r>
      <w:r>
        <w:rPr>
          <w:rFonts w:ascii="Calibri" w:eastAsia="Calibri" w:hAnsi="Calibri" w:cs="Calibri"/>
          <w:bdr w:val="nil"/>
          <w:lang w:val="es-ES_tradnl" w:bidi="es-ES_tradnl"/>
        </w:rPr>
        <w:t>s</w:t>
      </w:r>
      <w:r w:rsidR="00C25B91">
        <w:rPr>
          <w:rFonts w:ascii="Calibri" w:eastAsia="Calibri" w:hAnsi="Calibri" w:cs="Calibri"/>
          <w:bdr w:val="nil"/>
          <w:lang w:val="es-ES_tradnl" w:bidi="es-ES_tradnl"/>
        </w:rPr>
        <w:t xml:space="preserve"> de proyecto</w:t>
      </w:r>
      <w:r>
        <w:rPr>
          <w:rFonts w:ascii="Calibri" w:eastAsia="Calibri" w:hAnsi="Calibri" w:cs="Calibri"/>
          <w:bdr w:val="nil"/>
          <w:lang w:val="es-ES_tradnl" w:bidi="es-ES_tradnl"/>
        </w:rPr>
        <w:t>s</w:t>
      </w:r>
    </w:p>
    <w:p w14:paraId="4124D295" w14:textId="22D35DA8" w:rsidR="00C25B91" w:rsidRPr="00D97C71" w:rsidRDefault="00C25B91" w:rsidP="00C25B91">
      <w:pPr>
        <w:pStyle w:val="ListParagraph"/>
        <w:numPr>
          <w:ilvl w:val="0"/>
          <w:numId w:val="7"/>
        </w:numPr>
        <w:rPr>
          <w:rFonts w:asciiTheme="majorHAnsi" w:hAnsiTheme="majorHAnsi"/>
          <w:lang w:val="es-AR"/>
        </w:rPr>
      </w:pPr>
      <w:r>
        <w:rPr>
          <w:rFonts w:ascii="Calibri" w:eastAsia="Calibri" w:hAnsi="Calibri" w:cs="Calibri"/>
          <w:bdr w:val="nil"/>
          <w:lang w:val="es-ES_tradnl" w:bidi="es-ES_tradnl"/>
        </w:rPr>
        <w:t>Programa</w:t>
      </w:r>
      <w:r w:rsidR="000C58FE">
        <w:rPr>
          <w:rFonts w:ascii="Calibri" w:eastAsia="Calibri" w:hAnsi="Calibri" w:cs="Calibri"/>
          <w:bdr w:val="nil"/>
          <w:lang w:val="es-ES_tradnl" w:bidi="es-ES_tradnl"/>
        </w:rPr>
        <w:t>s</w:t>
      </w:r>
      <w:r>
        <w:rPr>
          <w:rFonts w:ascii="Calibri" w:eastAsia="Calibri" w:hAnsi="Calibri" w:cs="Calibri"/>
          <w:bdr w:val="nil"/>
          <w:lang w:val="es-ES_tradnl" w:bidi="es-ES_tradnl"/>
        </w:rPr>
        <w:t xml:space="preserve"> de intercambio Sur-Sur, es decir, intercambio </w:t>
      </w:r>
      <w:r w:rsidR="00E94455">
        <w:rPr>
          <w:rFonts w:ascii="Calibri" w:eastAsia="Calibri" w:hAnsi="Calibri" w:cs="Calibri"/>
          <w:bdr w:val="nil"/>
          <w:lang w:val="es-ES_tradnl" w:bidi="es-ES_tradnl"/>
        </w:rPr>
        <w:t xml:space="preserve">de </w:t>
      </w:r>
      <w:proofErr w:type="spellStart"/>
      <w:r w:rsidR="00E94455">
        <w:rPr>
          <w:rFonts w:ascii="Calibri" w:eastAsia="Calibri" w:hAnsi="Calibri" w:cs="Calibri"/>
          <w:bdr w:val="nil"/>
          <w:lang w:val="es-ES_tradnl" w:bidi="es-ES_tradnl"/>
        </w:rPr>
        <w:t>expertise</w:t>
      </w:r>
      <w:proofErr w:type="spellEnd"/>
      <w:r w:rsidR="00E94455">
        <w:rPr>
          <w:rFonts w:ascii="Calibri" w:eastAsia="Calibri" w:hAnsi="Calibri" w:cs="Calibri"/>
          <w:bdr w:val="nil"/>
          <w:lang w:val="es-ES_tradnl" w:bidi="es-ES_tradnl"/>
        </w:rPr>
        <w:t>, incluyendo</w:t>
      </w:r>
      <w:r>
        <w:rPr>
          <w:rFonts w:ascii="Calibri" w:eastAsia="Calibri" w:hAnsi="Calibri" w:cs="Calibri"/>
          <w:bdr w:val="nil"/>
          <w:lang w:val="es-ES_tradnl" w:bidi="es-ES_tradnl"/>
        </w:rPr>
        <w:t xml:space="preserve"> recursos humanos, intercambio de </w:t>
      </w:r>
      <w:r w:rsidR="00E94455">
        <w:rPr>
          <w:rFonts w:ascii="Calibri" w:eastAsia="Calibri" w:hAnsi="Calibri" w:cs="Calibri"/>
          <w:bdr w:val="nil"/>
          <w:lang w:val="es-ES_tradnl" w:bidi="es-ES_tradnl"/>
        </w:rPr>
        <w:t xml:space="preserve">mejores prácticas y </w:t>
      </w:r>
      <w:r>
        <w:rPr>
          <w:rFonts w:ascii="Calibri" w:eastAsia="Calibri" w:hAnsi="Calibri" w:cs="Calibri"/>
          <w:bdr w:val="nil"/>
          <w:lang w:val="es-ES_tradnl" w:bidi="es-ES_tradnl"/>
        </w:rPr>
        <w:t>lecciones aprendidas, viajes de estudio, etc.</w:t>
      </w:r>
    </w:p>
    <w:p w14:paraId="3CAF6696" w14:textId="62547D22" w:rsidR="00C25B91" w:rsidRPr="00D97C71" w:rsidRDefault="000C58FE"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O</w:t>
      </w:r>
      <w:r w:rsidR="00C25B91">
        <w:rPr>
          <w:rFonts w:ascii="Calibri" w:eastAsia="Calibri" w:hAnsi="Calibri" w:cs="Calibri"/>
          <w:bdr w:val="nil"/>
          <w:lang w:val="es-ES_tradnl" w:bidi="es-ES_tradnl"/>
        </w:rPr>
        <w:t>tros tipos de actividades de cooperación</w:t>
      </w:r>
      <w:r>
        <w:rPr>
          <w:rFonts w:ascii="Calibri" w:eastAsia="Calibri" w:hAnsi="Calibri" w:cs="Calibri"/>
          <w:bdr w:val="nil"/>
          <w:lang w:val="es-ES_tradnl" w:bidi="es-ES_tradnl"/>
        </w:rPr>
        <w:t xml:space="preserve"> se consideraron </w:t>
      </w:r>
      <w:r w:rsidR="00C27B8F">
        <w:rPr>
          <w:rFonts w:ascii="Calibri" w:eastAsia="Calibri" w:hAnsi="Calibri" w:cs="Calibri"/>
          <w:bdr w:val="nil"/>
          <w:lang w:val="es-ES_tradnl" w:bidi="es-ES_tradnl"/>
        </w:rPr>
        <w:t>también en este Plan de Acción</w:t>
      </w:r>
      <w:r w:rsidR="00C25B91">
        <w:rPr>
          <w:rFonts w:ascii="Calibri" w:eastAsia="Calibri" w:hAnsi="Calibri" w:cs="Calibri"/>
          <w:bdr w:val="nil"/>
          <w:lang w:val="es-ES_tradnl" w:bidi="es-ES_tradnl"/>
        </w:rPr>
        <w:t xml:space="preserve">: </w:t>
      </w:r>
    </w:p>
    <w:p w14:paraId="2FFF54C5" w14:textId="77777777" w:rsidR="00C25B91" w:rsidRPr="00D97C71" w:rsidRDefault="00C25B91" w:rsidP="00C25B91">
      <w:pPr>
        <w:spacing w:after="0" w:line="240" w:lineRule="auto"/>
        <w:rPr>
          <w:rFonts w:asciiTheme="majorHAnsi" w:hAnsiTheme="majorHAnsi"/>
          <w:lang w:val="es-AR"/>
        </w:rPr>
      </w:pPr>
    </w:p>
    <w:p w14:paraId="7163DFF5" w14:textId="0FB9D39B" w:rsidR="00C25B91" w:rsidRPr="007600D4" w:rsidRDefault="00C25B91" w:rsidP="00C25B91">
      <w:pPr>
        <w:pStyle w:val="ListParagraph"/>
        <w:numPr>
          <w:ilvl w:val="0"/>
          <w:numId w:val="8"/>
        </w:numPr>
        <w:rPr>
          <w:rFonts w:asciiTheme="majorHAnsi" w:hAnsiTheme="majorHAnsi"/>
        </w:rPr>
      </w:pPr>
      <w:r>
        <w:rPr>
          <w:rFonts w:ascii="Calibri" w:eastAsia="Calibri" w:hAnsi="Calibri" w:cs="Calibri"/>
          <w:bdr w:val="nil"/>
          <w:lang w:val="es-ES_tradnl" w:bidi="es-ES_tradnl"/>
        </w:rPr>
        <w:t xml:space="preserve">Desarrollo de </w:t>
      </w:r>
      <w:r w:rsidR="000C58FE">
        <w:rPr>
          <w:rFonts w:ascii="Calibri" w:eastAsia="Calibri" w:hAnsi="Calibri" w:cs="Calibri"/>
          <w:bdr w:val="nil"/>
          <w:lang w:val="es-ES_tradnl" w:bidi="es-ES_tradnl"/>
        </w:rPr>
        <w:t xml:space="preserve">guías de </w:t>
      </w:r>
      <w:r>
        <w:rPr>
          <w:rFonts w:ascii="Calibri" w:eastAsia="Calibri" w:hAnsi="Calibri" w:cs="Calibri"/>
          <w:bdr w:val="nil"/>
          <w:lang w:val="es-ES_tradnl" w:bidi="es-ES_tradnl"/>
        </w:rPr>
        <w:t xml:space="preserve">orientación y herramientas  </w:t>
      </w:r>
    </w:p>
    <w:p w14:paraId="1F93A468" w14:textId="77777777" w:rsidR="00C25B91" w:rsidRPr="001C3414" w:rsidRDefault="00C25B91" w:rsidP="00C25B91">
      <w:pPr>
        <w:pStyle w:val="ListParagraph"/>
        <w:numPr>
          <w:ilvl w:val="0"/>
          <w:numId w:val="8"/>
        </w:numPr>
        <w:rPr>
          <w:rFonts w:asciiTheme="majorHAnsi" w:hAnsiTheme="majorHAnsi"/>
        </w:rPr>
      </w:pPr>
      <w:r>
        <w:rPr>
          <w:rFonts w:ascii="Calibri" w:eastAsia="Calibri" w:hAnsi="Calibri" w:cs="Calibri"/>
          <w:bdr w:val="nil"/>
          <w:lang w:val="es-ES_tradnl" w:bidi="es-ES_tradnl"/>
        </w:rPr>
        <w:t>Módulos de capacitación en línea</w:t>
      </w:r>
    </w:p>
    <w:p w14:paraId="7E16DA8E" w14:textId="77777777" w:rsidR="00C25B91" w:rsidRPr="00D97C71" w:rsidRDefault="00C25B91" w:rsidP="00C25B91">
      <w:pPr>
        <w:pStyle w:val="ListParagraph"/>
        <w:numPr>
          <w:ilvl w:val="0"/>
          <w:numId w:val="8"/>
        </w:numPr>
        <w:rPr>
          <w:rFonts w:asciiTheme="majorHAnsi" w:hAnsiTheme="majorHAnsi"/>
          <w:lang w:val="es-AR"/>
        </w:rPr>
      </w:pPr>
      <w:r>
        <w:rPr>
          <w:rFonts w:ascii="Calibri" w:eastAsia="Calibri" w:hAnsi="Calibri" w:cs="Calibri"/>
          <w:bdr w:val="nil"/>
          <w:lang w:val="es-ES_tradnl" w:bidi="es-ES_tradnl"/>
        </w:rPr>
        <w:t>Cooperación Sur-Sur para la transferencia de tecnología</w:t>
      </w:r>
    </w:p>
    <w:p w14:paraId="4DCB834E" w14:textId="77777777" w:rsidR="00C25B91" w:rsidRPr="00D97C71" w:rsidRDefault="00C25B91" w:rsidP="00C25B91">
      <w:pPr>
        <w:pStyle w:val="ListParagraph"/>
        <w:numPr>
          <w:ilvl w:val="0"/>
          <w:numId w:val="8"/>
        </w:numPr>
        <w:rPr>
          <w:rFonts w:asciiTheme="majorHAnsi" w:hAnsiTheme="majorHAnsi"/>
          <w:lang w:val="es-AR"/>
        </w:rPr>
      </w:pPr>
      <w:r>
        <w:rPr>
          <w:rFonts w:ascii="Calibri" w:eastAsia="Calibri" w:hAnsi="Calibri" w:cs="Calibri"/>
          <w:bdr w:val="nil"/>
          <w:lang w:val="es-ES_tradnl" w:bidi="es-ES_tradnl"/>
        </w:rPr>
        <w:t>Emprender evaluaciones regionales sobre cuestiones específicas de interés</w:t>
      </w:r>
    </w:p>
    <w:p w14:paraId="13791BC8" w14:textId="77777777" w:rsidR="00C25B91" w:rsidRDefault="00C25B91" w:rsidP="00C25B91">
      <w:pPr>
        <w:pStyle w:val="ListParagraph"/>
        <w:numPr>
          <w:ilvl w:val="0"/>
          <w:numId w:val="8"/>
        </w:numPr>
        <w:spacing w:after="0" w:line="240" w:lineRule="auto"/>
        <w:rPr>
          <w:rFonts w:asciiTheme="majorHAnsi" w:hAnsiTheme="majorHAnsi"/>
          <w:lang w:val="es-ES_tradnl"/>
        </w:rPr>
      </w:pPr>
      <w:r>
        <w:rPr>
          <w:rFonts w:ascii="Calibri" w:eastAsia="Calibri" w:hAnsi="Calibri" w:cs="Calibri"/>
          <w:bdr w:val="nil"/>
          <w:lang w:val="es-ES_tradnl" w:bidi="es-ES_tradnl"/>
        </w:rPr>
        <w:t>Webinars</w:t>
      </w:r>
    </w:p>
    <w:p w14:paraId="282B9655" w14:textId="40D6FC42" w:rsidR="00C25B91" w:rsidRPr="001C3414" w:rsidRDefault="00C27B8F" w:rsidP="00C25B91">
      <w:pPr>
        <w:pStyle w:val="ListParagraph"/>
        <w:numPr>
          <w:ilvl w:val="0"/>
          <w:numId w:val="8"/>
        </w:numPr>
        <w:rPr>
          <w:rFonts w:asciiTheme="majorHAnsi" w:hAnsiTheme="majorHAnsi"/>
        </w:rPr>
      </w:pPr>
      <w:r>
        <w:rPr>
          <w:rFonts w:ascii="Calibri" w:eastAsia="Calibri" w:hAnsi="Calibri" w:cs="Calibri"/>
          <w:bdr w:val="nil"/>
          <w:lang w:val="es-ES_tradnl" w:bidi="es-ES_tradnl"/>
        </w:rPr>
        <w:t xml:space="preserve">Programas </w:t>
      </w:r>
      <w:r w:rsidR="00C25B91">
        <w:rPr>
          <w:rFonts w:ascii="Calibri" w:eastAsia="Calibri" w:hAnsi="Calibri" w:cs="Calibri"/>
          <w:bdr w:val="nil"/>
          <w:lang w:val="es-ES_tradnl" w:bidi="es-ES_tradnl"/>
        </w:rPr>
        <w:t xml:space="preserve">de </w:t>
      </w:r>
      <w:r>
        <w:rPr>
          <w:rFonts w:ascii="Calibri" w:eastAsia="Calibri" w:hAnsi="Calibri" w:cs="Calibri"/>
          <w:bdr w:val="nil"/>
          <w:lang w:val="es-ES_tradnl" w:bidi="es-ES_tradnl"/>
        </w:rPr>
        <w:t xml:space="preserve">educación y </w:t>
      </w:r>
      <w:r w:rsidR="00C25B91">
        <w:rPr>
          <w:rFonts w:ascii="Calibri" w:eastAsia="Calibri" w:hAnsi="Calibri" w:cs="Calibri"/>
          <w:bdr w:val="nil"/>
          <w:lang w:val="es-ES_tradnl" w:bidi="es-ES_tradnl"/>
        </w:rPr>
        <w:t>sensibilización coordinad</w:t>
      </w:r>
      <w:r>
        <w:rPr>
          <w:rFonts w:ascii="Calibri" w:eastAsia="Calibri" w:hAnsi="Calibri" w:cs="Calibri"/>
          <w:bdr w:val="nil"/>
          <w:lang w:val="es-ES_tradnl" w:bidi="es-ES_tradnl"/>
        </w:rPr>
        <w:t>o</w:t>
      </w:r>
      <w:r w:rsidR="000C58FE">
        <w:rPr>
          <w:rFonts w:ascii="Calibri" w:eastAsia="Calibri" w:hAnsi="Calibri" w:cs="Calibri"/>
          <w:bdr w:val="nil"/>
          <w:lang w:val="es-ES_tradnl" w:bidi="es-ES_tradnl"/>
        </w:rPr>
        <w:t>s</w:t>
      </w:r>
      <w:r w:rsidR="00C25B91">
        <w:rPr>
          <w:rFonts w:ascii="Calibri" w:eastAsia="Calibri" w:hAnsi="Calibri" w:cs="Calibri"/>
          <w:bdr w:val="nil"/>
          <w:lang w:val="es-ES_tradnl" w:bidi="es-ES_tradnl"/>
        </w:rPr>
        <w:t xml:space="preserve"> a nivel regional</w:t>
      </w:r>
    </w:p>
    <w:p w14:paraId="2B330A14" w14:textId="77777777" w:rsidR="00C25B91" w:rsidRPr="00D97C71" w:rsidRDefault="00C25B91" w:rsidP="00C25B91">
      <w:pPr>
        <w:pStyle w:val="ListParagraph"/>
        <w:numPr>
          <w:ilvl w:val="0"/>
          <w:numId w:val="8"/>
        </w:numPr>
        <w:rPr>
          <w:rFonts w:asciiTheme="majorHAnsi" w:hAnsiTheme="majorHAnsi"/>
          <w:lang w:val="es-AR"/>
        </w:rPr>
      </w:pPr>
      <w:r>
        <w:rPr>
          <w:rFonts w:ascii="Calibri" w:eastAsia="Calibri" w:hAnsi="Calibri" w:cs="Calibri"/>
          <w:bdr w:val="nil"/>
          <w:lang w:val="es-ES_tradnl" w:bidi="es-ES_tradnl"/>
        </w:rPr>
        <w:t>Desarrollar estrategias y planes de acción regionales o subregionales sobre cuestiones específicas de interés</w:t>
      </w:r>
    </w:p>
    <w:p w14:paraId="60167AE1" w14:textId="129854D5" w:rsidR="00263C97" w:rsidRPr="00D97C71" w:rsidRDefault="00C25B91" w:rsidP="00263C97">
      <w:pPr>
        <w:spacing w:after="0" w:line="240" w:lineRule="auto"/>
        <w:jc w:val="both"/>
        <w:rPr>
          <w:rFonts w:asciiTheme="majorHAnsi" w:hAnsiTheme="majorHAnsi"/>
          <w:lang w:val="es-AR"/>
        </w:rPr>
      </w:pPr>
      <w:r>
        <w:rPr>
          <w:rFonts w:ascii="Calibri" w:eastAsia="Calibri" w:hAnsi="Calibri" w:cs="Calibri"/>
          <w:bdr w:val="nil"/>
          <w:lang w:val="es-ES_tradnl" w:bidi="es-ES_tradnl"/>
        </w:rPr>
        <w:lastRenderedPageBreak/>
        <w:t xml:space="preserve">Los seis temas prioritarios del </w:t>
      </w:r>
      <w:r w:rsidR="008D7884">
        <w:rPr>
          <w:rFonts w:ascii="Calibri" w:eastAsia="Calibri" w:hAnsi="Calibri" w:cs="Calibri"/>
          <w:bdr w:val="nil"/>
          <w:lang w:val="es-ES_tradnl" w:bidi="es-ES_tradnl"/>
        </w:rPr>
        <w:t xml:space="preserve">Plan </w:t>
      </w:r>
      <w:r>
        <w:rPr>
          <w:rFonts w:ascii="Calibri" w:eastAsia="Calibri" w:hAnsi="Calibri" w:cs="Calibri"/>
          <w:bdr w:val="nil"/>
          <w:lang w:val="es-ES_tradnl" w:bidi="es-ES_tradnl"/>
        </w:rPr>
        <w:t>incluyen dos temas transversales (</w:t>
      </w:r>
      <w:r w:rsidR="00165056">
        <w:rPr>
          <w:rFonts w:ascii="Calibri" w:eastAsia="Calibri" w:hAnsi="Calibri" w:cs="Calibri"/>
          <w:bdr w:val="nil"/>
          <w:lang w:val="es-ES_tradnl" w:bidi="es-ES_tradnl"/>
        </w:rPr>
        <w:t>g</w:t>
      </w:r>
      <w:r w:rsidR="00263C97">
        <w:rPr>
          <w:rFonts w:ascii="Calibri" w:eastAsia="Calibri" w:hAnsi="Calibri" w:cs="Calibri"/>
          <w:bdr w:val="nil"/>
          <w:lang w:val="es-ES_tradnl" w:bidi="es-ES_tradnl"/>
        </w:rPr>
        <w:t>obernabilidad</w:t>
      </w:r>
      <w:r>
        <w:rPr>
          <w:rFonts w:ascii="Calibri" w:eastAsia="Calibri" w:hAnsi="Calibri" w:cs="Calibri"/>
          <w:bdr w:val="nil"/>
          <w:lang w:val="es-ES_tradnl" w:bidi="es-ES_tradnl"/>
        </w:rPr>
        <w:t xml:space="preserve"> e información) y otros temas más específicos que requieren una acción inmediata según el </w:t>
      </w:r>
      <w:r w:rsidR="00263C97">
        <w:rPr>
          <w:rFonts w:ascii="Calibri" w:eastAsia="Calibri" w:hAnsi="Calibri" w:cs="Calibri"/>
          <w:bdr w:val="nil"/>
          <w:lang w:val="es-ES_tradnl" w:bidi="es-ES_tradnl"/>
        </w:rPr>
        <w:t>mandato del Foro de Ministros de Medio Ambiente de la región:</w:t>
      </w:r>
    </w:p>
    <w:p w14:paraId="75AFE666" w14:textId="77777777" w:rsidR="00263C97" w:rsidRDefault="00263C97" w:rsidP="00C25B91">
      <w:pPr>
        <w:spacing w:after="0" w:line="240" w:lineRule="auto"/>
        <w:jc w:val="both"/>
        <w:rPr>
          <w:rFonts w:ascii="Calibri" w:eastAsia="Calibri" w:hAnsi="Calibri" w:cs="Calibri"/>
          <w:bdr w:val="nil"/>
          <w:lang w:val="es-ES_tradnl" w:bidi="es-ES_tradnl"/>
        </w:rPr>
      </w:pPr>
    </w:p>
    <w:p w14:paraId="7826CA84" w14:textId="77777777" w:rsidR="00263C97" w:rsidRDefault="00263C97" w:rsidP="00C25B91">
      <w:pPr>
        <w:spacing w:after="0" w:line="240" w:lineRule="auto"/>
        <w:jc w:val="both"/>
        <w:rPr>
          <w:rFonts w:ascii="Calibri" w:eastAsia="Calibri" w:hAnsi="Calibri" w:cs="Calibri"/>
          <w:bdr w:val="nil"/>
          <w:lang w:val="es-ES_tradnl" w:bidi="es-ES_tradnl"/>
        </w:rPr>
      </w:pPr>
    </w:p>
    <w:p w14:paraId="033426B6"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r>
        <w:rPr>
          <w:rFonts w:asciiTheme="majorHAnsi" w:hAnsiTheme="majorHAnsi"/>
          <w:i/>
          <w:noProof/>
          <w:color w:val="FF0000"/>
          <w:sz w:val="26"/>
          <w:szCs w:val="26"/>
          <w:u w:val="single"/>
          <w:lang w:val="fr-FR" w:eastAsia="fr-FR"/>
        </w:rPr>
        <w:drawing>
          <wp:anchor distT="0" distB="0" distL="114300" distR="114300" simplePos="0" relativeHeight="251661312" behindDoc="0" locked="0" layoutInCell="1" allowOverlap="1" wp14:anchorId="07983ECE" wp14:editId="76AE220D">
            <wp:simplePos x="0" y="0"/>
            <wp:positionH relativeFrom="column">
              <wp:posOffset>342900</wp:posOffset>
            </wp:positionH>
            <wp:positionV relativeFrom="paragraph">
              <wp:posOffset>-114300</wp:posOffset>
            </wp:positionV>
            <wp:extent cx="685800" cy="685800"/>
            <wp:effectExtent l="0" t="0" r="0" b="0"/>
            <wp:wrapSquare wrapText="bothSides"/>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5"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V="1">
                      <a:off x="0" y="0"/>
                      <a:ext cx="685800" cy="685800"/>
                    </a:xfrm>
                    <a:prstGeom prst="rect">
                      <a:avLst/>
                    </a:prstGeom>
                    <a:noFill/>
                    <a:ln>
                      <a:noFill/>
                    </a:ln>
                  </pic:spPr>
                </pic:pic>
              </a:graphicData>
            </a:graphic>
          </wp:anchor>
        </w:drawing>
      </w:r>
      <w:r w:rsidR="00585715">
        <w:rPr>
          <w:rFonts w:asciiTheme="majorHAnsi" w:hAnsiTheme="majorHAnsi"/>
          <w:i/>
          <w:noProof/>
          <w:color w:val="FF0000"/>
          <w:sz w:val="26"/>
          <w:szCs w:val="26"/>
          <w:u w:val="single"/>
          <w:lang w:val="fr-FR" w:eastAsia="fr-FR"/>
        </w:rPr>
        <mc:AlternateContent>
          <mc:Choice Requires="wps">
            <w:drawing>
              <wp:anchor distT="0" distB="0" distL="114300" distR="114300" simplePos="0" relativeHeight="251667456" behindDoc="0" locked="0" layoutInCell="1" allowOverlap="1" wp14:anchorId="115D35ED" wp14:editId="3FEA7979">
                <wp:simplePos x="0" y="0"/>
                <wp:positionH relativeFrom="margin">
                  <wp:posOffset>1493520</wp:posOffset>
                </wp:positionH>
                <wp:positionV relativeFrom="paragraph">
                  <wp:posOffset>-114300</wp:posOffset>
                </wp:positionV>
                <wp:extent cx="4000500" cy="2001520"/>
                <wp:effectExtent l="0" t="3810" r="1905" b="4445"/>
                <wp:wrapSquare wrapText="bothSides"/>
                <wp:docPr id="16"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0015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B2E50B0" w14:textId="77777777" w:rsidR="00C54C67" w:rsidRPr="00D97C71" w:rsidRDefault="00C54C67" w:rsidP="00C25B91">
                            <w:pPr>
                              <w:rPr>
                                <w:rFonts w:asciiTheme="majorHAnsi" w:hAnsiTheme="majorHAnsi"/>
                                <w:lang w:val="es-AR"/>
                              </w:rPr>
                            </w:pPr>
                            <w:r>
                              <w:rPr>
                                <w:rFonts w:ascii="Calibri" w:eastAsia="Calibri" w:hAnsi="Calibri" w:cs="Calibri"/>
                                <w:b/>
                                <w:bCs/>
                                <w:bdr w:val="nil"/>
                                <w:lang w:val="es-ES_tradnl" w:bidi="es-ES_tradnl"/>
                              </w:rPr>
                              <w:t xml:space="preserve">Gobernabilidad, mecanismos de coordinación y presencia internacional </w:t>
                            </w:r>
                          </w:p>
                          <w:p w14:paraId="3ADA7C6E" w14:textId="6DB75685"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el fortalecimiento de los marcos legales e institucionales a nivel nacional y regional para facilitar una gestión coordinada e integrada de las sustancias químicas, así como asegurar que los temas y preocupaciones prioritarias de la región sobre sustancias químicas y desechos son atendidos en la agenda de sustancias químicas a nivel internacional. </w:t>
                            </w:r>
                          </w:p>
                          <w:p w14:paraId="6AE4519D" w14:textId="77777777" w:rsidR="00C54C67" w:rsidRPr="00D97C71" w:rsidRDefault="00C54C67" w:rsidP="00C25B91">
                            <w:pPr>
                              <w:jc w:val="both"/>
                              <w:rPr>
                                <w:rFonts w:asciiTheme="majorHAnsi" w:hAnsiTheme="majorHAnsi"/>
                                <w:lang w:val="es-A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5D35ED" id="_x0000_t202" coordsize="21600,21600" o:spt="202" path="m,l,21600r21600,l21600,xe">
                <v:stroke joinstyle="miter"/>
                <v:path gradientshapeok="t" o:connecttype="rect"/>
              </v:shapetype>
              <v:shape id="Zone de texte 3" o:spid="_x0000_s1027" type="#_x0000_t202" style="position:absolute;left:0;text-align:left;margin-left:117.6pt;margin-top:-9pt;width:315pt;height:157.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" filled="f" stroked="f">
                <v:textbox>
                  <w:txbxContent>
                    <w:p w14:paraId="7B2E50B0" w14:textId="77777777" w:rsidR="00C54C67" w:rsidRPr="00D97C71" w:rsidRDefault="00C54C67" w:rsidP="00C25B91">
                      <w:pPr>
                        <w:rPr>
                          <w:rFonts w:asciiTheme="majorHAnsi" w:hAnsiTheme="majorHAnsi"/>
                          <w:lang w:val="es-AR"/>
                        </w:rPr>
                      </w:pPr>
                      <w:r>
                        <w:rPr>
                          <w:rFonts w:ascii="Calibri" w:eastAsia="Calibri" w:hAnsi="Calibri" w:cs="Calibri"/>
                          <w:b/>
                          <w:bCs/>
                          <w:bdr w:val="nil"/>
                          <w:lang w:val="es-ES_tradnl" w:bidi="es-ES_tradnl"/>
                        </w:rPr>
                        <w:t xml:space="preserve">Gobernabilidad, mecanismos de coordinación y presencia internacional </w:t>
                      </w:r>
                    </w:p>
                    <w:p w14:paraId="3ADA7C6E" w14:textId="6DB75685"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el fortalecimiento de los marcos legales e institucionales a nivel nacional y regional para facilitar una gestión coordinada e integrada de las sustancias químicas, así como asegurar que los temas y preocupaciones prioritarias de la región sobre sustancias químicas y desechos son atendidos en la agenda de sustancias químicas a nivel internacional. </w:t>
                      </w:r>
                    </w:p>
                    <w:p w14:paraId="6AE4519D" w14:textId="77777777" w:rsidR="00C54C67" w:rsidRPr="00D97C71" w:rsidRDefault="00C54C67" w:rsidP="00C25B91">
                      <w:pPr>
                        <w:jc w:val="both"/>
                        <w:rPr>
                          <w:rFonts w:asciiTheme="majorHAnsi" w:hAnsiTheme="majorHAnsi"/>
                          <w:lang w:val="es-AR"/>
                        </w:rPr>
                      </w:pPr>
                    </w:p>
                  </w:txbxContent>
                </v:textbox>
                <w10:wrap type="square" anchorx="margin"/>
              </v:shape>
            </w:pict>
          </mc:Fallback>
        </mc:AlternateContent>
      </w:r>
    </w:p>
    <w:p w14:paraId="02BDD83B"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481D072F"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1CA965F2" w14:textId="77777777" w:rsidR="00263C97" w:rsidRDefault="00263C97" w:rsidP="00C25B91">
      <w:pPr>
        <w:spacing w:after="0" w:line="240" w:lineRule="auto"/>
        <w:jc w:val="both"/>
        <w:rPr>
          <w:rFonts w:asciiTheme="majorHAnsi" w:hAnsiTheme="majorHAnsi"/>
          <w:i/>
          <w:color w:val="FF0000"/>
          <w:sz w:val="26"/>
          <w:szCs w:val="26"/>
          <w:u w:val="single"/>
          <w:lang w:val="es-AR"/>
        </w:rPr>
      </w:pPr>
    </w:p>
    <w:p w14:paraId="29B8B8E0" w14:textId="77777777" w:rsidR="00263C97" w:rsidRDefault="00263C97" w:rsidP="00C25B91">
      <w:pPr>
        <w:spacing w:after="0" w:line="240" w:lineRule="auto"/>
        <w:jc w:val="both"/>
        <w:rPr>
          <w:rFonts w:asciiTheme="majorHAnsi" w:hAnsiTheme="majorHAnsi"/>
          <w:i/>
          <w:color w:val="FF0000"/>
          <w:sz w:val="26"/>
          <w:szCs w:val="26"/>
          <w:u w:val="single"/>
          <w:lang w:val="es-AR"/>
        </w:rPr>
      </w:pPr>
    </w:p>
    <w:p w14:paraId="2E99398D" w14:textId="77777777" w:rsidR="00263C97" w:rsidRDefault="00263C97" w:rsidP="00C25B91">
      <w:pPr>
        <w:spacing w:after="0" w:line="240" w:lineRule="auto"/>
        <w:jc w:val="both"/>
        <w:rPr>
          <w:rFonts w:asciiTheme="majorHAnsi" w:hAnsiTheme="majorHAnsi"/>
          <w:i/>
          <w:color w:val="FF0000"/>
          <w:sz w:val="26"/>
          <w:szCs w:val="26"/>
          <w:u w:val="single"/>
          <w:lang w:val="es-AR"/>
        </w:rPr>
      </w:pPr>
    </w:p>
    <w:p w14:paraId="47419756" w14:textId="77777777" w:rsidR="00263C97" w:rsidRDefault="00263C97" w:rsidP="00C25B91">
      <w:pPr>
        <w:spacing w:after="0" w:line="240" w:lineRule="auto"/>
        <w:jc w:val="both"/>
        <w:rPr>
          <w:rFonts w:asciiTheme="majorHAnsi" w:hAnsiTheme="majorHAnsi"/>
          <w:i/>
          <w:color w:val="FF0000"/>
          <w:sz w:val="26"/>
          <w:szCs w:val="26"/>
          <w:u w:val="single"/>
          <w:lang w:val="es-AR"/>
        </w:rPr>
      </w:pPr>
    </w:p>
    <w:p w14:paraId="3A57922A" w14:textId="529BA729"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4C8F1984" w14:textId="53B8AA7C" w:rsidR="00C25B91" w:rsidRPr="00D97C71" w:rsidRDefault="00987C72" w:rsidP="00C25B91">
      <w:pPr>
        <w:spacing w:after="0" w:line="240" w:lineRule="auto"/>
        <w:jc w:val="both"/>
        <w:rPr>
          <w:rFonts w:asciiTheme="majorHAnsi" w:hAnsiTheme="majorHAnsi"/>
          <w:i/>
          <w:color w:val="FF0000"/>
          <w:sz w:val="26"/>
          <w:szCs w:val="26"/>
          <w:u w:val="single"/>
          <w:lang w:val="es-AR"/>
        </w:rPr>
      </w:pPr>
      <w:r>
        <w:rPr>
          <w:rFonts w:asciiTheme="majorHAnsi" w:hAnsiTheme="majorHAnsi"/>
          <w:i/>
          <w:noProof/>
          <w:color w:val="FF0000"/>
          <w:sz w:val="26"/>
          <w:szCs w:val="26"/>
          <w:u w:val="single"/>
          <w:lang w:val="fr-FR" w:eastAsia="fr-FR"/>
        </w:rPr>
        <mc:AlternateContent>
          <mc:Choice Requires="wps">
            <w:drawing>
              <wp:anchor distT="0" distB="0" distL="114300" distR="114300" simplePos="0" relativeHeight="251668480" behindDoc="0" locked="0" layoutInCell="1" allowOverlap="1" wp14:anchorId="30B130E8" wp14:editId="08D1B61B">
                <wp:simplePos x="0" y="0"/>
                <wp:positionH relativeFrom="column">
                  <wp:posOffset>1485900</wp:posOffset>
                </wp:positionH>
                <wp:positionV relativeFrom="paragraph">
                  <wp:posOffset>107950</wp:posOffset>
                </wp:positionV>
                <wp:extent cx="4000500" cy="1371600"/>
                <wp:effectExtent l="0" t="0" r="0" b="0"/>
                <wp:wrapSquare wrapText="bothSides"/>
                <wp:docPr id="12"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CE35799"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Conocimiento, información y monitoreo</w:t>
                            </w:r>
                          </w:p>
                          <w:p w14:paraId="48A4608C" w14:textId="2FEDDCAC"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mejorar la disponibilidad de información y datos sobre sustancias químicas y desechos a nivel nacional y regional, incluida la difusión de información a la sociedad civil. </w:t>
                            </w:r>
                          </w:p>
                          <w:p w14:paraId="6518BE23" w14:textId="77777777" w:rsidR="00C54C67" w:rsidRPr="00D97C71" w:rsidRDefault="00C54C67" w:rsidP="00C25B91">
                            <w:pPr>
                              <w:jc w:val="both"/>
                              <w:rPr>
                                <w:rFonts w:asciiTheme="majorHAnsi" w:hAnsiTheme="majorHAnsi"/>
                                <w:lang w:val="es-AR"/>
                              </w:rPr>
                            </w:pPr>
                            <w:r w:rsidRPr="00D97C71">
                              <w:rPr>
                                <w:rFonts w:asciiTheme="majorHAnsi" w:hAnsiTheme="majorHAnsi"/>
                                <w:lang w:val="es-A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130E8" id="Zone de texte 7" o:spid="_x0000_s1028" type="#_x0000_t202" style="position:absolute;left:0;text-align:left;margin-left:117pt;margin-top:8.5pt;width:315pt;height:1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" filled="f" stroked="f">
                <v:textbox>
                  <w:txbxContent>
                    <w:p w14:paraId="4CE35799"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Conocimiento, información y monitoreo</w:t>
                      </w:r>
                    </w:p>
                    <w:p w14:paraId="48A4608C" w14:textId="2FEDDCAC"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mejorar la disponibilidad de información y datos sobre sustancias químicas y desechos a nivel nacional y regional, incluida la difusión de información a la sociedad civil. </w:t>
                      </w:r>
                    </w:p>
                    <w:p w14:paraId="6518BE23" w14:textId="77777777" w:rsidR="00C54C67" w:rsidRPr="00D97C71" w:rsidRDefault="00C54C67" w:rsidP="00C25B91">
                      <w:pPr>
                        <w:jc w:val="both"/>
                        <w:rPr>
                          <w:rFonts w:asciiTheme="majorHAnsi" w:hAnsiTheme="majorHAnsi"/>
                          <w:lang w:val="es-AR"/>
                        </w:rPr>
                      </w:pPr>
                      <w:r w:rsidRPr="00D97C71">
                        <w:rPr>
                          <w:rFonts w:asciiTheme="majorHAnsi" w:hAnsiTheme="majorHAnsi"/>
                          <w:lang w:val="es-AR"/>
                        </w:rPr>
                        <w:t xml:space="preserve"> </w:t>
                      </w:r>
                    </w:p>
                  </w:txbxContent>
                </v:textbox>
                <w10:wrap type="square"/>
              </v:shape>
            </w:pict>
          </mc:Fallback>
        </mc:AlternateContent>
      </w:r>
    </w:p>
    <w:p w14:paraId="28D2C900" w14:textId="6E713A2D" w:rsidR="00C25B91" w:rsidRPr="00D97C71" w:rsidRDefault="00987C72" w:rsidP="00C25B91">
      <w:pPr>
        <w:spacing w:after="0" w:line="240" w:lineRule="auto"/>
        <w:jc w:val="both"/>
        <w:rPr>
          <w:rFonts w:asciiTheme="majorHAnsi" w:hAnsiTheme="majorHAnsi"/>
          <w:i/>
          <w:color w:val="FF0000"/>
          <w:sz w:val="26"/>
          <w:szCs w:val="26"/>
          <w:u w:val="single"/>
          <w:lang w:val="es-AR"/>
        </w:rPr>
      </w:pPr>
      <w:r>
        <w:rPr>
          <w:rFonts w:asciiTheme="majorHAnsi" w:hAnsiTheme="majorHAnsi"/>
          <w:i/>
          <w:noProof/>
          <w:color w:val="FF0000"/>
          <w:sz w:val="26"/>
          <w:szCs w:val="26"/>
          <w:u w:val="single"/>
          <w:lang w:val="fr-FR" w:eastAsia="fr-FR"/>
        </w:rPr>
        <w:drawing>
          <wp:anchor distT="0" distB="0" distL="114300" distR="114300" simplePos="0" relativeHeight="251662336" behindDoc="0" locked="0" layoutInCell="1" allowOverlap="1" wp14:anchorId="2142EF86" wp14:editId="7043D0B2">
            <wp:simplePos x="0" y="0"/>
            <wp:positionH relativeFrom="column">
              <wp:posOffset>369570</wp:posOffset>
            </wp:positionH>
            <wp:positionV relativeFrom="paragraph">
              <wp:posOffset>22225</wp:posOffset>
            </wp:positionV>
            <wp:extent cx="683895" cy="683895"/>
            <wp:effectExtent l="0" t="0" r="1905" b="1905"/>
            <wp:wrapSquare wrapText="bothSides"/>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6" cstate="print">
                      <a:duotone>
                        <a:schemeClr val="accent5">
                          <a:shade val="45000"/>
                          <a:satMod val="135000"/>
                        </a:schemeClr>
                        <a:prstClr val="white"/>
                      </a:duotone>
                      <a:extLst>
                        <a:ext uri="{BEBA8EAE-BF5A-486C-A8C5-ECC9F3942E4B}">
                          <a14:imgProps xmlns:a14="http://schemas.microsoft.com/office/drawing/2010/main">
                            <a14:imgLayer r:embed="rId17">
                              <a14:imgEffect>
                                <a14:colorTemperature colorTemp="2587"/>
                              </a14:imgEffect>
                              <a14:imgEffect>
                                <a14:saturation sat="40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975DBFE"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798574B0"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0FDA86D7"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4D73A62B" w14:textId="13F038A5"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68BAA512" w14:textId="03AA69AB" w:rsidR="00C25B91" w:rsidRPr="00D97C71" w:rsidRDefault="00987C72" w:rsidP="00C25B91">
      <w:pPr>
        <w:spacing w:after="0" w:line="240" w:lineRule="auto"/>
        <w:jc w:val="both"/>
        <w:rPr>
          <w:rFonts w:asciiTheme="majorHAnsi" w:hAnsiTheme="majorHAnsi"/>
          <w:i/>
          <w:color w:val="FF0000"/>
          <w:sz w:val="26"/>
          <w:szCs w:val="26"/>
          <w:u w:val="single"/>
          <w:lang w:val="es-AR"/>
        </w:rPr>
      </w:pPr>
      <w:r>
        <w:rPr>
          <w:rFonts w:asciiTheme="majorHAnsi" w:hAnsiTheme="majorHAnsi"/>
          <w:i/>
          <w:noProof/>
          <w:color w:val="FF0000"/>
          <w:sz w:val="26"/>
          <w:szCs w:val="26"/>
          <w:u w:val="single"/>
          <w:lang w:val="fr-FR" w:eastAsia="fr-FR"/>
        </w:rPr>
        <w:drawing>
          <wp:anchor distT="0" distB="0" distL="114300" distR="114300" simplePos="0" relativeHeight="251663360" behindDoc="0" locked="0" layoutInCell="1" allowOverlap="1" wp14:anchorId="65AEABF8" wp14:editId="5F68A435">
            <wp:simplePos x="0" y="0"/>
            <wp:positionH relativeFrom="column">
              <wp:posOffset>342900</wp:posOffset>
            </wp:positionH>
            <wp:positionV relativeFrom="paragraph">
              <wp:posOffset>128905</wp:posOffset>
            </wp:positionV>
            <wp:extent cx="712470" cy="712470"/>
            <wp:effectExtent l="0" t="0" r="0" b="0"/>
            <wp:wrapSquare wrapText="bothSides"/>
            <wp:docPr id="1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712470" cy="712470"/>
                    </a:xfrm>
                    <a:prstGeom prst="rect">
                      <a:avLst/>
                    </a:prstGeom>
                    <a:noFill/>
                    <a:ln>
                      <a:noFill/>
                    </a:ln>
                  </pic:spPr>
                </pic:pic>
              </a:graphicData>
            </a:graphic>
          </wp:anchor>
        </w:drawing>
      </w:r>
      <w:r>
        <w:rPr>
          <w:rFonts w:asciiTheme="majorHAnsi" w:hAnsiTheme="majorHAnsi"/>
          <w:i/>
          <w:noProof/>
          <w:color w:val="FF0000"/>
          <w:sz w:val="26"/>
          <w:szCs w:val="26"/>
          <w:u w:val="single"/>
          <w:lang w:val="fr-FR" w:eastAsia="fr-FR"/>
        </w:rPr>
        <mc:AlternateContent>
          <mc:Choice Requires="wps">
            <w:drawing>
              <wp:anchor distT="0" distB="0" distL="114300" distR="114300" simplePos="0" relativeHeight="251669504" behindDoc="0" locked="0" layoutInCell="1" allowOverlap="1" wp14:anchorId="4C9D898B" wp14:editId="3BA468F0">
                <wp:simplePos x="0" y="0"/>
                <wp:positionH relativeFrom="column">
                  <wp:posOffset>1485900</wp:posOffset>
                </wp:positionH>
                <wp:positionV relativeFrom="paragraph">
                  <wp:posOffset>41275</wp:posOffset>
                </wp:positionV>
                <wp:extent cx="4000500" cy="1371600"/>
                <wp:effectExtent l="0" t="0" r="0" b="0"/>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AD7B2A5" w14:textId="59B1C529" w:rsidR="00C54C67" w:rsidRPr="00D97C71" w:rsidRDefault="00C54C67" w:rsidP="00C25B91">
                            <w:pPr>
                              <w:rPr>
                                <w:rFonts w:asciiTheme="majorHAnsi" w:hAnsiTheme="majorHAnsi"/>
                                <w:b/>
                                <w:lang w:val="es-AR"/>
                              </w:rPr>
                            </w:pPr>
                            <w:r>
                              <w:rPr>
                                <w:rFonts w:ascii="Calibri" w:eastAsia="Calibri" w:hAnsi="Calibri" w:cs="Calibri"/>
                                <w:b/>
                                <w:bCs/>
                                <w:bdr w:val="nil"/>
                                <w:lang w:val="es-ES_tradnl" w:bidi="es-ES_tradnl"/>
                              </w:rPr>
                              <w:t>Temas prioritarios en el marco del Plan de Acción Mundial del SAICM</w:t>
                            </w:r>
                          </w:p>
                          <w:p w14:paraId="0FED14A6" w14:textId="6D5DB31A"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Se centra en una implementación sólida de SAICM, de acuerdo con el Plan de Acción Mundial y abordando las cuestiones de políticas emergentes (</w:t>
                            </w:r>
                            <w:proofErr w:type="spellStart"/>
                            <w:r>
                              <w:rPr>
                                <w:rFonts w:ascii="Calibri" w:eastAsia="Calibri" w:hAnsi="Calibri" w:cs="Calibri"/>
                                <w:bdr w:val="nil"/>
                                <w:lang w:val="es-ES_tradnl" w:bidi="es-ES_tradnl"/>
                              </w:rPr>
                              <w:t>Emerging</w:t>
                            </w:r>
                            <w:proofErr w:type="spellEnd"/>
                            <w:r>
                              <w:rPr>
                                <w:rFonts w:ascii="Calibri" w:eastAsia="Calibri" w:hAnsi="Calibri" w:cs="Calibri"/>
                                <w:bdr w:val="nil"/>
                                <w:lang w:val="es-ES_tradnl" w:bidi="es-ES_tradnl"/>
                              </w:rPr>
                              <w:t xml:space="preserve"> </w:t>
                            </w:r>
                            <w:proofErr w:type="spellStart"/>
                            <w:r>
                              <w:rPr>
                                <w:rFonts w:ascii="Calibri" w:eastAsia="Calibri" w:hAnsi="Calibri" w:cs="Calibri"/>
                                <w:bdr w:val="nil"/>
                                <w:lang w:val="es-ES_tradnl" w:bidi="es-ES_tradnl"/>
                              </w:rPr>
                              <w:t>Policy</w:t>
                            </w:r>
                            <w:proofErr w:type="spellEnd"/>
                            <w:r>
                              <w:rPr>
                                <w:rFonts w:ascii="Calibri" w:eastAsia="Calibri" w:hAnsi="Calibri" w:cs="Calibri"/>
                                <w:bdr w:val="nil"/>
                                <w:lang w:val="es-ES_tradnl" w:bidi="es-ES_tradnl"/>
                              </w:rPr>
                              <w:t xml:space="preserve"> Issues).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9D898B" id="Zone de texte 9" o:spid="_x0000_s1029" type="#_x0000_t202" style="position:absolute;left:0;text-align:left;margin-left:117pt;margin-top:3.25pt;width:31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" filled="f" stroked="f">
                <v:textbox>
                  <w:txbxContent>
                    <w:p w14:paraId="0AD7B2A5" w14:textId="59B1C529" w:rsidR="00C54C67" w:rsidRPr="00D97C71" w:rsidRDefault="00C54C67" w:rsidP="00C25B91">
                      <w:pPr>
                        <w:rPr>
                          <w:rFonts w:asciiTheme="majorHAnsi" w:hAnsiTheme="majorHAnsi"/>
                          <w:b/>
                          <w:lang w:val="es-AR"/>
                        </w:rPr>
                      </w:pPr>
                      <w:r>
                        <w:rPr>
                          <w:rFonts w:ascii="Calibri" w:eastAsia="Calibri" w:hAnsi="Calibri" w:cs="Calibri"/>
                          <w:b/>
                          <w:bCs/>
                          <w:bdr w:val="nil"/>
                          <w:lang w:val="es-ES_tradnl" w:bidi="es-ES_tradnl"/>
                        </w:rPr>
                        <w:t>Temas prioritarios en el marco del Plan de Acción Mundial del SAICM</w:t>
                      </w:r>
                    </w:p>
                    <w:p w14:paraId="0FED14A6" w14:textId="6D5DB31A"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Se centra en una implementación sólida de SAICM, de acuerdo con el Plan de Acción Mundial y abordando las cuestiones de políticas emergentes (</w:t>
                      </w:r>
                      <w:proofErr w:type="spellStart"/>
                      <w:r>
                        <w:rPr>
                          <w:rFonts w:ascii="Calibri" w:eastAsia="Calibri" w:hAnsi="Calibri" w:cs="Calibri"/>
                          <w:bdr w:val="nil"/>
                          <w:lang w:val="es-ES_tradnl" w:bidi="es-ES_tradnl"/>
                        </w:rPr>
                        <w:t>Emerging</w:t>
                      </w:r>
                      <w:proofErr w:type="spellEnd"/>
                      <w:r>
                        <w:rPr>
                          <w:rFonts w:ascii="Calibri" w:eastAsia="Calibri" w:hAnsi="Calibri" w:cs="Calibri"/>
                          <w:bdr w:val="nil"/>
                          <w:lang w:val="es-ES_tradnl" w:bidi="es-ES_tradnl"/>
                        </w:rPr>
                        <w:t xml:space="preserve"> </w:t>
                      </w:r>
                      <w:proofErr w:type="spellStart"/>
                      <w:r>
                        <w:rPr>
                          <w:rFonts w:ascii="Calibri" w:eastAsia="Calibri" w:hAnsi="Calibri" w:cs="Calibri"/>
                          <w:bdr w:val="nil"/>
                          <w:lang w:val="es-ES_tradnl" w:bidi="es-ES_tradnl"/>
                        </w:rPr>
                        <w:t>Policy</w:t>
                      </w:r>
                      <w:proofErr w:type="spellEnd"/>
                      <w:r>
                        <w:rPr>
                          <w:rFonts w:ascii="Calibri" w:eastAsia="Calibri" w:hAnsi="Calibri" w:cs="Calibri"/>
                          <w:bdr w:val="nil"/>
                          <w:lang w:val="es-ES_tradnl" w:bidi="es-ES_tradnl"/>
                        </w:rPr>
                        <w:t xml:space="preserve"> Issues). </w:t>
                      </w:r>
                    </w:p>
                  </w:txbxContent>
                </v:textbox>
                <w10:wrap type="square"/>
              </v:shape>
            </w:pict>
          </mc:Fallback>
        </mc:AlternateContent>
      </w:r>
    </w:p>
    <w:p w14:paraId="5B5BA17E"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654F4593"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2D2CFA56" w14:textId="77777777" w:rsidR="00C25B91" w:rsidRPr="00D97C71" w:rsidRDefault="00C25B91" w:rsidP="00C25B91">
      <w:pPr>
        <w:spacing w:after="0" w:line="240" w:lineRule="auto"/>
        <w:jc w:val="both"/>
        <w:rPr>
          <w:rFonts w:asciiTheme="majorHAnsi" w:hAnsiTheme="majorHAnsi"/>
          <w:i/>
          <w:color w:val="FF0000"/>
          <w:sz w:val="26"/>
          <w:szCs w:val="26"/>
          <w:u w:val="single"/>
          <w:lang w:val="es-AR"/>
        </w:rPr>
      </w:pPr>
    </w:p>
    <w:p w14:paraId="318C783B" w14:textId="77777777" w:rsidR="00C25B91" w:rsidRPr="00D97C71" w:rsidRDefault="00C25B91" w:rsidP="00C25B91">
      <w:pPr>
        <w:spacing w:after="0" w:line="240" w:lineRule="auto"/>
        <w:jc w:val="both"/>
        <w:rPr>
          <w:rFonts w:asciiTheme="majorHAnsi" w:hAnsiTheme="majorHAnsi"/>
          <w:lang w:val="es-AR"/>
        </w:rPr>
      </w:pPr>
    </w:p>
    <w:p w14:paraId="74ED31BE" w14:textId="60422D5A" w:rsidR="00C25B91" w:rsidRPr="00D97C71" w:rsidRDefault="00C25B91" w:rsidP="00C25B91">
      <w:pPr>
        <w:spacing w:after="0" w:line="240" w:lineRule="auto"/>
        <w:jc w:val="both"/>
        <w:rPr>
          <w:rFonts w:asciiTheme="majorHAnsi" w:hAnsiTheme="majorHAnsi"/>
          <w:lang w:val="es-AR"/>
        </w:rPr>
      </w:pPr>
      <w:r w:rsidRPr="00D97C71">
        <w:rPr>
          <w:rFonts w:asciiTheme="majorHAnsi" w:hAnsiTheme="majorHAnsi"/>
          <w:lang w:val="es-AR"/>
        </w:rPr>
        <w:t xml:space="preserve"> </w:t>
      </w:r>
    </w:p>
    <w:p w14:paraId="4A9A3CB6" w14:textId="65D2AD96" w:rsidR="00C25B91" w:rsidRPr="00D97C71" w:rsidRDefault="00987C72" w:rsidP="00C25B91">
      <w:pPr>
        <w:spacing w:after="0" w:line="240" w:lineRule="auto"/>
        <w:jc w:val="both"/>
        <w:rPr>
          <w:rFonts w:asciiTheme="majorHAnsi" w:hAnsiTheme="majorHAnsi"/>
          <w:lang w:val="es-AR"/>
        </w:rPr>
      </w:pPr>
      <w:r>
        <w:rPr>
          <w:rFonts w:asciiTheme="majorHAnsi" w:hAnsiTheme="majorHAnsi"/>
          <w:i/>
          <w:noProof/>
          <w:color w:val="FF0000"/>
          <w:sz w:val="26"/>
          <w:szCs w:val="26"/>
          <w:u w:val="single"/>
          <w:lang w:val="fr-FR" w:eastAsia="fr-FR"/>
        </w:rPr>
        <mc:AlternateContent>
          <mc:Choice Requires="wps">
            <w:drawing>
              <wp:anchor distT="0" distB="0" distL="114300" distR="114300" simplePos="0" relativeHeight="251670528" behindDoc="0" locked="0" layoutInCell="1" allowOverlap="1" wp14:anchorId="3E60C968" wp14:editId="30988C01">
                <wp:simplePos x="0" y="0"/>
                <wp:positionH relativeFrom="column">
                  <wp:posOffset>1485900</wp:posOffset>
                </wp:positionH>
                <wp:positionV relativeFrom="paragraph">
                  <wp:posOffset>151765</wp:posOffset>
                </wp:positionV>
                <wp:extent cx="4000500" cy="1371600"/>
                <wp:effectExtent l="0" t="0" r="0" b="0"/>
                <wp:wrapSquare wrapText="bothSides"/>
                <wp:docPr id="7"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2A6DD15"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Convenios de Basilea, Rotterdam y Estocolmo (BRS)</w:t>
                            </w:r>
                          </w:p>
                          <w:p w14:paraId="567C2F67" w14:textId="30BFA6F5"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una implementación sólida de los convenios internacionales sobre sustancias químicas y desechos, creando capacidades nacionales para cumplir con las obligaciones internacionales bajo estos tres convenios. </w:t>
                            </w:r>
                          </w:p>
                          <w:p w14:paraId="75337086" w14:textId="77777777" w:rsidR="00C54C67" w:rsidRPr="00D97C71" w:rsidRDefault="00C54C67" w:rsidP="00C25B91">
                            <w:pPr>
                              <w:jc w:val="both"/>
                              <w:rPr>
                                <w:rFonts w:asciiTheme="majorHAnsi" w:hAnsiTheme="majorHAnsi"/>
                                <w:lang w:val="es-A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0C968" id="Zone de texte 12" o:spid="_x0000_s1030" type="#_x0000_t202" style="position:absolute;left:0;text-align:left;margin-left:117pt;margin-top:11.95pt;width:315pt;height: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" filled="f" stroked="f">
                <v:textbox>
                  <w:txbxContent>
                    <w:p w14:paraId="02A6DD15"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Convenios de Basilea, Rotterdam y Estocolmo (BRS)</w:t>
                      </w:r>
                    </w:p>
                    <w:p w14:paraId="567C2F67" w14:textId="30BFA6F5"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una implementación sólida de los convenios internacionales sobre sustancias químicas y desechos, creando capacidades nacionales para cumplir con las obligaciones internacionales bajo estos tres convenios. </w:t>
                      </w:r>
                    </w:p>
                    <w:p w14:paraId="75337086" w14:textId="77777777" w:rsidR="00C54C67" w:rsidRPr="00D97C71" w:rsidRDefault="00C54C67" w:rsidP="00C25B91">
                      <w:pPr>
                        <w:jc w:val="both"/>
                        <w:rPr>
                          <w:rFonts w:asciiTheme="majorHAnsi" w:hAnsiTheme="majorHAnsi"/>
                          <w:lang w:val="es-AR"/>
                        </w:rPr>
                      </w:pPr>
                    </w:p>
                  </w:txbxContent>
                </v:textbox>
                <w10:wrap type="square"/>
              </v:shape>
            </w:pict>
          </mc:Fallback>
        </mc:AlternateContent>
      </w:r>
      <w:r>
        <w:rPr>
          <w:rFonts w:asciiTheme="majorHAnsi" w:hAnsiTheme="majorHAnsi"/>
          <w:noProof/>
          <w:lang w:val="fr-FR" w:eastAsia="fr-FR"/>
        </w:rPr>
        <w:drawing>
          <wp:anchor distT="0" distB="0" distL="114300" distR="114300" simplePos="0" relativeHeight="251664384" behindDoc="0" locked="0" layoutInCell="1" allowOverlap="1" wp14:anchorId="21111229" wp14:editId="5F8B2069">
            <wp:simplePos x="0" y="0"/>
            <wp:positionH relativeFrom="column">
              <wp:posOffset>341630</wp:posOffset>
            </wp:positionH>
            <wp:positionV relativeFrom="paragraph">
              <wp:posOffset>150495</wp:posOffset>
            </wp:positionV>
            <wp:extent cx="687070" cy="687070"/>
            <wp:effectExtent l="0" t="0" r="0" b="0"/>
            <wp:wrapSquare wrapText="bothSides"/>
            <wp:docPr id="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20"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87070" cy="687070"/>
                    </a:xfrm>
                    <a:prstGeom prst="rect">
                      <a:avLst/>
                    </a:prstGeom>
                    <a:noFill/>
                    <a:ln>
                      <a:noFill/>
                    </a:ln>
                  </pic:spPr>
                </pic:pic>
              </a:graphicData>
            </a:graphic>
          </wp:anchor>
        </w:drawing>
      </w:r>
    </w:p>
    <w:p w14:paraId="1A17E12B" w14:textId="77777777" w:rsidR="00C25B91" w:rsidRPr="00D97C71" w:rsidRDefault="00C25B91" w:rsidP="00C25B91">
      <w:pPr>
        <w:spacing w:after="0" w:line="240" w:lineRule="auto"/>
        <w:jc w:val="both"/>
        <w:rPr>
          <w:rFonts w:asciiTheme="majorHAnsi" w:hAnsiTheme="majorHAnsi"/>
          <w:lang w:val="es-AR"/>
        </w:rPr>
      </w:pPr>
    </w:p>
    <w:p w14:paraId="2125FA4D" w14:textId="77777777" w:rsidR="00C25B91" w:rsidRPr="00D97C71" w:rsidRDefault="00C25B91" w:rsidP="00C25B91">
      <w:pPr>
        <w:spacing w:after="0" w:line="240" w:lineRule="auto"/>
        <w:jc w:val="both"/>
        <w:rPr>
          <w:rFonts w:asciiTheme="majorHAnsi" w:hAnsiTheme="majorHAnsi"/>
          <w:lang w:val="es-AR"/>
        </w:rPr>
      </w:pPr>
    </w:p>
    <w:p w14:paraId="490020FB" w14:textId="77777777" w:rsidR="00C25B91" w:rsidRPr="00D97C71" w:rsidRDefault="00C25B91" w:rsidP="00C25B91">
      <w:pPr>
        <w:tabs>
          <w:tab w:val="left" w:pos="2539"/>
        </w:tabs>
        <w:spacing w:after="0" w:line="240" w:lineRule="auto"/>
        <w:jc w:val="both"/>
        <w:rPr>
          <w:rFonts w:asciiTheme="majorHAnsi" w:hAnsiTheme="majorHAnsi"/>
          <w:lang w:val="es-AR"/>
        </w:rPr>
      </w:pPr>
      <w:r w:rsidRPr="00D97C71">
        <w:rPr>
          <w:rFonts w:asciiTheme="majorHAnsi" w:hAnsiTheme="majorHAnsi"/>
          <w:lang w:val="es-AR"/>
        </w:rPr>
        <w:tab/>
      </w:r>
    </w:p>
    <w:p w14:paraId="24FE2230" w14:textId="2C4466AD" w:rsidR="00C25B91" w:rsidRPr="00D97C71" w:rsidRDefault="00C25B91" w:rsidP="00C25B91">
      <w:pPr>
        <w:spacing w:after="0" w:line="240" w:lineRule="auto"/>
        <w:jc w:val="both"/>
        <w:rPr>
          <w:rFonts w:asciiTheme="majorHAnsi" w:hAnsiTheme="majorHAnsi"/>
          <w:lang w:val="es-AR"/>
        </w:rPr>
      </w:pPr>
    </w:p>
    <w:p w14:paraId="44725F95" w14:textId="281E5FAA" w:rsidR="00C25B91" w:rsidRPr="00D97C71" w:rsidRDefault="00C25B91" w:rsidP="00C25B91">
      <w:pPr>
        <w:spacing w:after="0" w:line="240" w:lineRule="auto"/>
        <w:jc w:val="both"/>
        <w:rPr>
          <w:rFonts w:asciiTheme="majorHAnsi" w:hAnsiTheme="majorHAnsi"/>
          <w:lang w:val="es-AR"/>
        </w:rPr>
      </w:pPr>
    </w:p>
    <w:p w14:paraId="72C9B04A" w14:textId="3048B448" w:rsidR="00C25B91" w:rsidRPr="00D97C71" w:rsidRDefault="00987C72" w:rsidP="00C25B91">
      <w:pPr>
        <w:spacing w:after="0" w:line="240" w:lineRule="auto"/>
        <w:jc w:val="both"/>
        <w:rPr>
          <w:rFonts w:asciiTheme="majorHAnsi" w:hAnsiTheme="majorHAnsi"/>
          <w:lang w:val="es-AR"/>
        </w:rPr>
      </w:pPr>
      <w:r>
        <w:rPr>
          <w:rFonts w:asciiTheme="majorHAnsi" w:hAnsiTheme="majorHAnsi"/>
          <w:i/>
          <w:noProof/>
          <w:color w:val="FF0000"/>
          <w:sz w:val="26"/>
          <w:szCs w:val="26"/>
          <w:u w:val="single"/>
          <w:lang w:val="fr-FR" w:eastAsia="fr-FR"/>
        </w:rPr>
        <mc:AlternateContent>
          <mc:Choice Requires="wps">
            <w:drawing>
              <wp:anchor distT="0" distB="0" distL="114300" distR="114300" simplePos="0" relativeHeight="251671552" behindDoc="0" locked="0" layoutInCell="1" allowOverlap="1" wp14:anchorId="0F02EFB8" wp14:editId="039E5755">
                <wp:simplePos x="0" y="0"/>
                <wp:positionH relativeFrom="column">
                  <wp:posOffset>1485900</wp:posOffset>
                </wp:positionH>
                <wp:positionV relativeFrom="paragraph">
                  <wp:posOffset>271145</wp:posOffset>
                </wp:positionV>
                <wp:extent cx="4000500" cy="1600200"/>
                <wp:effectExtent l="0" t="0" r="0" b="0"/>
                <wp:wrapSquare wrapText="bothSides"/>
                <wp:docPr id="3"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600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E5AA28D"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Mercurio y plomo</w:t>
                            </w:r>
                          </w:p>
                          <w:p w14:paraId="261AFF19" w14:textId="64D34EC0"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abordar las sustancias químicas de preocupación global, particularmente el mercurio y el plomo, de una manera integrada y coordinada, con el objetivo final de reducir significativamente su presencia en el medio ambiente y sus efectos adversos en la salud humana, así como facilitar la implementación del Convenio de Minamata sobre el Mercurio. </w:t>
                            </w:r>
                          </w:p>
                          <w:p w14:paraId="74B92FEE" w14:textId="77777777" w:rsidR="00C54C67" w:rsidRPr="00D97C71" w:rsidRDefault="00C54C67" w:rsidP="00C25B91">
                            <w:pPr>
                              <w:jc w:val="both"/>
                              <w:rPr>
                                <w:rFonts w:asciiTheme="majorHAnsi" w:hAnsiTheme="majorHAnsi"/>
                                <w:lang w:val="es-AR"/>
                              </w:rPr>
                            </w:pPr>
                            <w:r w:rsidRPr="00D97C71">
                              <w:rPr>
                                <w:rFonts w:asciiTheme="majorHAnsi" w:hAnsiTheme="majorHAnsi"/>
                                <w:lang w:val="es-A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2EFB8" id="Zone de texte 16" o:spid="_x0000_s1031" type="#_x0000_t202" style="position:absolute;left:0;text-align:left;margin-left:117pt;margin-top:21.35pt;width:315pt;height:1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" filled="f" stroked="f">
                <v:textbox>
                  <w:txbxContent>
                    <w:p w14:paraId="6E5AA28D"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Mercurio y plomo</w:t>
                      </w:r>
                    </w:p>
                    <w:p w14:paraId="261AFF19" w14:textId="64D34EC0"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Se centra en abordar las sustancias químicas de preocupación global, particularmente el mercurio y el plomo, de una manera integrada y coordinada, con el objetivo final de reducir significativamente su presencia en el medio ambiente y sus efectos adversos en la salud humana, así como facilitar la implementación del Convenio de Minamata sobre el Mercurio. </w:t>
                      </w:r>
                    </w:p>
                    <w:p w14:paraId="74B92FEE" w14:textId="77777777" w:rsidR="00C54C67" w:rsidRPr="00D97C71" w:rsidRDefault="00C54C67" w:rsidP="00C25B91">
                      <w:pPr>
                        <w:jc w:val="both"/>
                        <w:rPr>
                          <w:rFonts w:asciiTheme="majorHAnsi" w:hAnsiTheme="majorHAnsi"/>
                          <w:lang w:val="es-AR"/>
                        </w:rPr>
                      </w:pPr>
                      <w:r w:rsidRPr="00D97C71">
                        <w:rPr>
                          <w:rFonts w:asciiTheme="majorHAnsi" w:hAnsiTheme="majorHAnsi"/>
                          <w:lang w:val="es-AR"/>
                        </w:rPr>
                        <w:t xml:space="preserve"> </w:t>
                      </w:r>
                    </w:p>
                  </w:txbxContent>
                </v:textbox>
                <w10:wrap type="square"/>
              </v:shape>
            </w:pict>
          </mc:Fallback>
        </mc:AlternateContent>
      </w:r>
      <w:r>
        <w:rPr>
          <w:rFonts w:asciiTheme="majorHAnsi" w:hAnsiTheme="majorHAnsi"/>
          <w:noProof/>
          <w:lang w:val="fr-FR" w:eastAsia="fr-FR"/>
        </w:rPr>
        <w:drawing>
          <wp:anchor distT="0" distB="0" distL="114300" distR="114300" simplePos="0" relativeHeight="251665408" behindDoc="0" locked="0" layoutInCell="1" allowOverlap="1" wp14:anchorId="36A2FEB0" wp14:editId="460376C1">
            <wp:simplePos x="0" y="0"/>
            <wp:positionH relativeFrom="column">
              <wp:posOffset>228600</wp:posOffset>
            </wp:positionH>
            <wp:positionV relativeFrom="paragraph">
              <wp:posOffset>338455</wp:posOffset>
            </wp:positionV>
            <wp:extent cx="914400" cy="961390"/>
            <wp:effectExtent l="0" t="0" r="0" b="3810"/>
            <wp:wrapSquare wrapText="bothSides"/>
            <wp:docPr id="1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961390"/>
                    </a:xfrm>
                    <a:prstGeom prst="rect">
                      <a:avLst/>
                    </a:prstGeom>
                    <a:noFill/>
                    <a:ln>
                      <a:noFill/>
                    </a:ln>
                  </pic:spPr>
                </pic:pic>
              </a:graphicData>
            </a:graphic>
          </wp:anchor>
        </w:drawing>
      </w:r>
    </w:p>
    <w:p w14:paraId="3E7D0CEE" w14:textId="77777777" w:rsidR="00C25B91" w:rsidRPr="00D97C71" w:rsidRDefault="00C25B91" w:rsidP="00C25B91">
      <w:pPr>
        <w:spacing w:after="0" w:line="240" w:lineRule="auto"/>
        <w:jc w:val="both"/>
        <w:rPr>
          <w:rFonts w:asciiTheme="majorHAnsi" w:hAnsiTheme="majorHAnsi"/>
          <w:lang w:val="es-AR"/>
        </w:rPr>
      </w:pPr>
    </w:p>
    <w:p w14:paraId="5E65DEA6" w14:textId="6F04F1DA" w:rsidR="00C25B91" w:rsidRPr="00D97C71" w:rsidRDefault="00987C72" w:rsidP="00C25B91">
      <w:pPr>
        <w:spacing w:after="0" w:line="240" w:lineRule="auto"/>
        <w:jc w:val="both"/>
        <w:rPr>
          <w:rFonts w:asciiTheme="majorHAnsi" w:hAnsiTheme="majorHAnsi"/>
          <w:lang w:val="es-AR"/>
        </w:rPr>
      </w:pPr>
      <w:r>
        <w:rPr>
          <w:rFonts w:asciiTheme="majorHAnsi" w:hAnsiTheme="majorHAnsi"/>
          <w:noProof/>
          <w:lang w:val="fr-FR" w:eastAsia="fr-FR"/>
        </w:rPr>
        <w:drawing>
          <wp:anchor distT="0" distB="0" distL="114300" distR="114300" simplePos="0" relativeHeight="251666432" behindDoc="0" locked="0" layoutInCell="1" allowOverlap="1" wp14:anchorId="074053E7" wp14:editId="2BBF29CA">
            <wp:simplePos x="0" y="0"/>
            <wp:positionH relativeFrom="column">
              <wp:posOffset>342900</wp:posOffset>
            </wp:positionH>
            <wp:positionV relativeFrom="paragraph">
              <wp:posOffset>282575</wp:posOffset>
            </wp:positionV>
            <wp:extent cx="685800" cy="685800"/>
            <wp:effectExtent l="0" t="0" r="0" b="0"/>
            <wp:wrapSquare wrapText="bothSides"/>
            <wp:docPr id="1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22"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p>
    <w:p w14:paraId="051B7E7E" w14:textId="31E12E96" w:rsidR="00C25B91" w:rsidRPr="00D97C71" w:rsidRDefault="00C25B91" w:rsidP="00C25B91">
      <w:pPr>
        <w:spacing w:after="0" w:line="240" w:lineRule="auto"/>
        <w:jc w:val="both"/>
        <w:rPr>
          <w:rFonts w:asciiTheme="majorHAnsi" w:hAnsiTheme="majorHAnsi"/>
          <w:lang w:val="es-AR"/>
        </w:rPr>
      </w:pPr>
    </w:p>
    <w:p w14:paraId="0AD068BD" w14:textId="26C5090F" w:rsidR="00B568B4" w:rsidRDefault="00B02EF0" w:rsidP="00C25B91">
      <w:pPr>
        <w:spacing w:after="0" w:line="240" w:lineRule="auto"/>
        <w:jc w:val="both"/>
        <w:rPr>
          <w:rFonts w:ascii="Calibri" w:eastAsia="Calibri" w:hAnsi="Calibri" w:cs="Calibri"/>
          <w:bdr w:val="nil"/>
          <w:lang w:val="es-ES_tradnl" w:bidi="es-ES_tradnl"/>
        </w:rPr>
      </w:pPr>
      <w:r>
        <w:rPr>
          <w:rFonts w:asciiTheme="majorHAnsi" w:hAnsiTheme="majorHAnsi"/>
          <w:i/>
          <w:noProof/>
          <w:color w:val="FF0000"/>
          <w:sz w:val="26"/>
          <w:szCs w:val="26"/>
          <w:u w:val="single"/>
          <w:lang w:val="fr-FR" w:eastAsia="fr-FR"/>
        </w:rPr>
        <mc:AlternateContent>
          <mc:Choice Requires="wps">
            <w:drawing>
              <wp:anchor distT="0" distB="0" distL="114300" distR="114300" simplePos="0" relativeHeight="251672576" behindDoc="0" locked="0" layoutInCell="1" allowOverlap="1" wp14:anchorId="1B8DDE36" wp14:editId="6FF952BF">
                <wp:simplePos x="0" y="0"/>
                <wp:positionH relativeFrom="column">
                  <wp:posOffset>1485900</wp:posOffset>
                </wp:positionH>
                <wp:positionV relativeFrom="paragraph">
                  <wp:posOffset>55880</wp:posOffset>
                </wp:positionV>
                <wp:extent cx="4000500" cy="1371600"/>
                <wp:effectExtent l="0" t="0" r="0" b="0"/>
                <wp:wrapSquare wrapText="bothSides"/>
                <wp:docPr id="2"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193A6D1"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 xml:space="preserve">Gestión de residuos </w:t>
                            </w:r>
                          </w:p>
                          <w:p w14:paraId="3E3346FC" w14:textId="1253608F"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Enfocado en una gestión integral de los diferentes tipos de desechos, a nivel nacional y regional.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8DDE36" id="Zone de texte 18" o:spid="_x0000_s1032" type="#_x0000_t202" style="position:absolute;left:0;text-align:left;margin-left:117pt;margin-top:4.4pt;width:315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" filled="f" stroked="f">
                <v:textbox>
                  <w:txbxContent>
                    <w:p w14:paraId="2193A6D1" w14:textId="77777777" w:rsidR="00C54C67" w:rsidRPr="00D97C71" w:rsidRDefault="00C54C67" w:rsidP="00C25B91">
                      <w:pPr>
                        <w:jc w:val="both"/>
                        <w:rPr>
                          <w:rFonts w:asciiTheme="majorHAnsi" w:hAnsiTheme="majorHAnsi"/>
                          <w:b/>
                          <w:lang w:val="es-AR"/>
                        </w:rPr>
                      </w:pPr>
                      <w:r>
                        <w:rPr>
                          <w:rFonts w:ascii="Calibri" w:eastAsia="Calibri" w:hAnsi="Calibri" w:cs="Calibri"/>
                          <w:b/>
                          <w:bCs/>
                          <w:bdr w:val="nil"/>
                          <w:lang w:val="es-ES_tradnl" w:bidi="es-ES_tradnl"/>
                        </w:rPr>
                        <w:t xml:space="preserve">Gestión de residuos </w:t>
                      </w:r>
                    </w:p>
                    <w:p w14:paraId="3E3346FC" w14:textId="1253608F" w:rsidR="00C54C67" w:rsidRPr="00D97C71" w:rsidRDefault="00C54C67" w:rsidP="00C25B91">
                      <w:pPr>
                        <w:jc w:val="both"/>
                        <w:rPr>
                          <w:rFonts w:asciiTheme="majorHAnsi" w:hAnsiTheme="majorHAnsi"/>
                          <w:lang w:val="es-AR"/>
                        </w:rPr>
                      </w:pPr>
                      <w:r>
                        <w:rPr>
                          <w:rFonts w:ascii="Calibri" w:eastAsia="Calibri" w:hAnsi="Calibri" w:cs="Calibri"/>
                          <w:bdr w:val="nil"/>
                          <w:lang w:val="es-ES_tradnl" w:bidi="es-ES_tradnl"/>
                        </w:rPr>
                        <w:t xml:space="preserve">Enfocado en una gestión integral de los diferentes tipos de desechos, a nivel nacional y regional. </w:t>
                      </w:r>
                    </w:p>
                  </w:txbxContent>
                </v:textbox>
                <w10:wrap type="square"/>
              </v:shape>
            </w:pict>
          </mc:Fallback>
        </mc:AlternateContent>
      </w:r>
    </w:p>
    <w:p w14:paraId="784EE0A4" w14:textId="77777777" w:rsidR="00B568B4" w:rsidRDefault="00B568B4" w:rsidP="00C25B91">
      <w:pPr>
        <w:spacing w:after="0" w:line="240" w:lineRule="auto"/>
        <w:jc w:val="both"/>
        <w:rPr>
          <w:rFonts w:ascii="Calibri" w:eastAsia="Calibri" w:hAnsi="Calibri" w:cs="Calibri"/>
          <w:bdr w:val="nil"/>
          <w:lang w:val="es-ES_tradnl" w:bidi="es-ES_tradnl"/>
        </w:rPr>
      </w:pPr>
    </w:p>
    <w:p w14:paraId="050CE672" w14:textId="75028E17"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lastRenderedPageBreak/>
        <w:t>Los subtemas que se abo</w:t>
      </w:r>
      <w:r w:rsidR="00165056">
        <w:rPr>
          <w:rFonts w:ascii="Calibri" w:eastAsia="Calibri" w:hAnsi="Calibri" w:cs="Calibri"/>
          <w:bdr w:val="nil"/>
          <w:lang w:val="es-ES_tradnl" w:bidi="es-ES_tradnl"/>
        </w:rPr>
        <w:t>rdarán en el Plan de Acción 2019-2020</w:t>
      </w:r>
      <w:r>
        <w:rPr>
          <w:rFonts w:ascii="Calibri" w:eastAsia="Calibri" w:hAnsi="Calibri" w:cs="Calibri"/>
          <w:bdr w:val="nil"/>
          <w:lang w:val="es-ES_tradnl" w:bidi="es-ES_tradnl"/>
        </w:rPr>
        <w:t xml:space="preserve"> bajo cada tema principal son los siguientes: </w:t>
      </w:r>
    </w:p>
    <w:p w14:paraId="5AF1686C" w14:textId="77777777" w:rsidR="00C25B91" w:rsidRPr="00D97C71" w:rsidRDefault="00C25B91" w:rsidP="00C25B91">
      <w:pPr>
        <w:spacing w:after="0" w:line="240" w:lineRule="auto"/>
        <w:jc w:val="both"/>
        <w:rPr>
          <w:rFonts w:asciiTheme="majorHAnsi" w:hAnsiTheme="majorHAnsi"/>
          <w:lang w:val="es-AR"/>
        </w:rPr>
      </w:pPr>
    </w:p>
    <w:tbl>
      <w:tblPr>
        <w:tblStyle w:val="TableGrid"/>
        <w:tblW w:w="88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348"/>
        <w:gridCol w:w="5522"/>
      </w:tblGrid>
      <w:tr w:rsidR="00FD7192" w14:paraId="6AFF029E" w14:textId="77777777" w:rsidTr="00C25B91">
        <w:trPr>
          <w:trHeight w:val="1875"/>
        </w:trPr>
        <w:tc>
          <w:tcPr>
            <w:tcW w:w="3348" w:type="dxa"/>
            <w:vAlign w:val="center"/>
          </w:tcPr>
          <w:p w14:paraId="7A3FDC3C" w14:textId="1A0C0456" w:rsidR="00C25B91" w:rsidRPr="001A259B" w:rsidRDefault="00C25B91" w:rsidP="00C25B91">
            <w:pPr>
              <w:ind w:left="990" w:hanging="990"/>
              <w:rPr>
                <w:rFonts w:asciiTheme="majorHAnsi" w:hAnsiTheme="majorHAnsi"/>
                <w:lang w:val="es-AR"/>
              </w:rPr>
            </w:pPr>
            <w:r w:rsidRPr="001A259B">
              <w:rPr>
                <w:rFonts w:asciiTheme="majorHAnsi" w:hAnsiTheme="majorHAnsi"/>
                <w:noProof/>
                <w:color w:val="FF0000"/>
                <w:sz w:val="26"/>
                <w:szCs w:val="26"/>
                <w:lang w:val="fr-FR" w:eastAsia="fr-FR"/>
              </w:rPr>
              <w:drawing>
                <wp:anchor distT="0" distB="0" distL="114300" distR="114300" simplePos="0" relativeHeight="251673600" behindDoc="0" locked="0" layoutInCell="1" allowOverlap="1" wp14:anchorId="0DB54198" wp14:editId="7DA2233B">
                  <wp:simplePos x="0" y="0"/>
                  <wp:positionH relativeFrom="column">
                    <wp:posOffset>-635</wp:posOffset>
                  </wp:positionH>
                  <wp:positionV relativeFrom="paragraph">
                    <wp:posOffset>0</wp:posOffset>
                  </wp:positionV>
                  <wp:extent cx="473075" cy="473075"/>
                  <wp:effectExtent l="0" t="0" r="9525" b="9525"/>
                  <wp:wrapSquare wrapText="bothSides"/>
                  <wp:docPr id="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23"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V="1">
                            <a:off x="0" y="0"/>
                            <a:ext cx="473075" cy="473075"/>
                          </a:xfrm>
                          <a:prstGeom prst="rect">
                            <a:avLst/>
                          </a:prstGeom>
                          <a:noFill/>
                          <a:ln>
                            <a:noFill/>
                          </a:ln>
                        </pic:spPr>
                      </pic:pic>
                    </a:graphicData>
                  </a:graphic>
                </wp:anchor>
              </w:drawing>
            </w:r>
            <w:r w:rsidRPr="001A259B">
              <w:rPr>
                <w:rFonts w:ascii="Calibri" w:eastAsia="Calibri" w:hAnsi="Calibri" w:cs="Calibri"/>
                <w:b/>
                <w:bCs/>
                <w:noProof/>
                <w:bdr w:val="nil"/>
                <w:lang w:val="es-ES_tradnl" w:eastAsia="fr-FR" w:bidi="es-ES_tradnl"/>
              </w:rPr>
              <w:t xml:space="preserve"> </w:t>
            </w:r>
            <w:r w:rsidR="00263C97" w:rsidRPr="001A259B">
              <w:rPr>
                <w:rFonts w:ascii="Calibri" w:eastAsia="Calibri" w:hAnsi="Calibri" w:cs="Calibri"/>
                <w:b/>
                <w:bCs/>
                <w:noProof/>
                <w:bdr w:val="nil"/>
                <w:lang w:val="es-ES_tradnl" w:eastAsia="fr-FR" w:bidi="es-ES_tradnl"/>
              </w:rPr>
              <w:t>Gobernabilidad</w:t>
            </w:r>
            <w:r w:rsidR="00165056" w:rsidRPr="001A259B">
              <w:rPr>
                <w:rFonts w:ascii="Calibri" w:eastAsia="Calibri" w:hAnsi="Calibri" w:cs="Calibri"/>
                <w:b/>
                <w:bCs/>
                <w:noProof/>
                <w:bdr w:val="nil"/>
                <w:lang w:val="es-ES_tradnl" w:eastAsia="fr-FR" w:bidi="es-ES_tradnl"/>
              </w:rPr>
              <w:t>,</w:t>
            </w:r>
            <w:r w:rsidRPr="001A259B">
              <w:rPr>
                <w:rFonts w:ascii="Calibri" w:eastAsia="Calibri" w:hAnsi="Calibri" w:cs="Calibri"/>
                <w:b/>
                <w:bCs/>
                <w:noProof/>
                <w:bdr w:val="nil"/>
                <w:lang w:val="es-ES_tradnl" w:eastAsia="fr-FR" w:bidi="es-ES_tradnl"/>
              </w:rPr>
              <w:t xml:space="preserve"> mecanismos de coordinación y presencia internacional </w:t>
            </w:r>
          </w:p>
          <w:p w14:paraId="7EF0E44D" w14:textId="77777777" w:rsidR="00C25B91" w:rsidRPr="00D97C71" w:rsidRDefault="00C25B91" w:rsidP="00C25B91">
            <w:pPr>
              <w:tabs>
                <w:tab w:val="left" w:pos="1530"/>
              </w:tabs>
              <w:ind w:left="990"/>
              <w:rPr>
                <w:rFonts w:asciiTheme="majorHAnsi" w:hAnsiTheme="majorHAnsi"/>
                <w:lang w:val="es-AR"/>
              </w:rPr>
            </w:pPr>
          </w:p>
        </w:tc>
        <w:tc>
          <w:tcPr>
            <w:tcW w:w="5522" w:type="dxa"/>
          </w:tcPr>
          <w:p w14:paraId="7A735D93" w14:textId="73767892" w:rsidR="00C25B91" w:rsidRPr="00D97C71" w:rsidRDefault="00C25B91" w:rsidP="00C25B91">
            <w:pPr>
              <w:pStyle w:val="ListParagraph"/>
              <w:numPr>
                <w:ilvl w:val="0"/>
                <w:numId w:val="5"/>
              </w:num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Revisar y fortalecer </w:t>
            </w:r>
            <w:r w:rsidR="00165056">
              <w:rPr>
                <w:rFonts w:ascii="Calibri" w:eastAsia="Calibri" w:hAnsi="Calibri" w:cs="Calibri"/>
                <w:bdr w:val="nil"/>
                <w:lang w:val="es-ES_tradnl" w:bidi="es-ES_tradnl"/>
              </w:rPr>
              <w:t xml:space="preserve">los </w:t>
            </w:r>
            <w:r>
              <w:rPr>
                <w:rFonts w:ascii="Calibri" w:eastAsia="Calibri" w:hAnsi="Calibri" w:cs="Calibri"/>
                <w:bdr w:val="nil"/>
                <w:lang w:val="es-ES_tradnl" w:bidi="es-ES_tradnl"/>
              </w:rPr>
              <w:t>marcos legales e institucionales</w:t>
            </w:r>
            <w:r w:rsidR="00165056">
              <w:rPr>
                <w:rFonts w:ascii="Calibri" w:eastAsia="Calibri" w:hAnsi="Calibri" w:cs="Calibri"/>
                <w:bdr w:val="nil"/>
                <w:lang w:val="es-ES_tradnl" w:bidi="es-ES_tradnl"/>
              </w:rPr>
              <w:t xml:space="preserve"> para la gestión de sustancias químicas y desechos</w:t>
            </w:r>
          </w:p>
          <w:p w14:paraId="59534806" w14:textId="096348C4" w:rsidR="00C25B91" w:rsidRPr="00165056" w:rsidRDefault="00C25B91" w:rsidP="00165056">
            <w:pPr>
              <w:pStyle w:val="ListParagraph"/>
              <w:numPr>
                <w:ilvl w:val="0"/>
                <w:numId w:val="5"/>
              </w:numPr>
              <w:spacing w:after="0" w:line="240" w:lineRule="auto"/>
              <w:jc w:val="both"/>
              <w:rPr>
                <w:rFonts w:asciiTheme="majorHAnsi" w:hAnsiTheme="majorHAnsi"/>
                <w:lang w:val="es-AR"/>
              </w:rPr>
            </w:pPr>
            <w:r>
              <w:rPr>
                <w:rFonts w:ascii="Calibri" w:eastAsia="Calibri" w:hAnsi="Calibri" w:cs="Calibri"/>
                <w:bdr w:val="nil"/>
                <w:lang w:val="es-ES_tradnl" w:bidi="es-ES_tradnl"/>
              </w:rPr>
              <w:t>I</w:t>
            </w:r>
            <w:r w:rsidR="00165056">
              <w:rPr>
                <w:rFonts w:ascii="Calibri" w:eastAsia="Calibri" w:hAnsi="Calibri" w:cs="Calibri"/>
                <w:bdr w:val="nil"/>
                <w:lang w:val="es-ES_tradnl" w:bidi="es-ES_tradnl"/>
              </w:rPr>
              <w:t>ntegración de los asuntos sobre gestión de sustancias química</w:t>
            </w:r>
            <w:r>
              <w:rPr>
                <w:rFonts w:ascii="Calibri" w:eastAsia="Calibri" w:hAnsi="Calibri" w:cs="Calibri"/>
                <w:bdr w:val="nil"/>
                <w:lang w:val="es-ES_tradnl" w:bidi="es-ES_tradnl"/>
              </w:rPr>
              <w:t xml:space="preserve">s y desechos en las estrategias y los planes nacionales para el desarrollo sostenible, así como en los procesos presupuestarios nacionales </w:t>
            </w:r>
          </w:p>
        </w:tc>
      </w:tr>
      <w:tr w:rsidR="00FD7192" w14:paraId="54C631E6" w14:textId="77777777" w:rsidTr="00C25B91">
        <w:trPr>
          <w:trHeight w:val="1542"/>
        </w:trPr>
        <w:tc>
          <w:tcPr>
            <w:tcW w:w="3348" w:type="dxa"/>
            <w:vAlign w:val="center"/>
          </w:tcPr>
          <w:p w14:paraId="54144B94" w14:textId="77777777" w:rsidR="00C25B91" w:rsidRPr="001A259B" w:rsidRDefault="00C25B91" w:rsidP="00263C97">
            <w:pPr>
              <w:rPr>
                <w:rFonts w:asciiTheme="majorHAnsi" w:hAnsiTheme="majorHAnsi"/>
                <w:b/>
              </w:rPr>
            </w:pPr>
            <w:r w:rsidRPr="001A259B">
              <w:rPr>
                <w:rFonts w:ascii="Calibri" w:eastAsia="Calibri" w:hAnsi="Calibri" w:cs="Calibri"/>
                <w:b/>
                <w:bCs/>
                <w:bdr w:val="nil"/>
                <w:lang w:val="es-ES_tradnl" w:bidi="es-ES_tradnl"/>
              </w:rPr>
              <w:t>Conocimiento, información y monitoreo</w:t>
            </w:r>
          </w:p>
          <w:p w14:paraId="29A44110" w14:textId="77777777" w:rsidR="00C25B91" w:rsidRDefault="00C25B91" w:rsidP="00C25B91">
            <w:pPr>
              <w:ind w:left="990"/>
              <w:rPr>
                <w:rFonts w:asciiTheme="majorHAnsi" w:hAnsiTheme="majorHAnsi"/>
                <w:b/>
              </w:rPr>
            </w:pPr>
            <w:r>
              <w:rPr>
                <w:rFonts w:asciiTheme="majorHAnsi" w:hAnsiTheme="majorHAnsi"/>
                <w:i/>
                <w:noProof/>
                <w:color w:val="FF0000"/>
                <w:sz w:val="26"/>
                <w:szCs w:val="26"/>
                <w:u w:val="single"/>
                <w:lang w:val="fr-FR" w:eastAsia="fr-FR"/>
              </w:rPr>
              <w:drawing>
                <wp:anchor distT="0" distB="0" distL="114300" distR="114300" simplePos="0" relativeHeight="251674624" behindDoc="0" locked="0" layoutInCell="1" allowOverlap="1" wp14:anchorId="502E856B" wp14:editId="23C144CC">
                  <wp:simplePos x="0" y="0"/>
                  <wp:positionH relativeFrom="column">
                    <wp:posOffset>8255</wp:posOffset>
                  </wp:positionH>
                  <wp:positionV relativeFrom="paragraph">
                    <wp:posOffset>-839470</wp:posOffset>
                  </wp:positionV>
                  <wp:extent cx="453390" cy="453390"/>
                  <wp:effectExtent l="0" t="0" r="3810" b="3810"/>
                  <wp:wrapSquare wrapText="bothSides"/>
                  <wp:docPr id="2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24" cstate="print">
                            <a:duotone>
                              <a:schemeClr val="accent5">
                                <a:shade val="45000"/>
                                <a:satMod val="135000"/>
                              </a:schemeClr>
                              <a:prstClr val="white"/>
                            </a:duotone>
                            <a:extLst>
                              <a:ext uri="{BEBA8EAE-BF5A-486C-A8C5-ECC9F3942E4B}">
                                <a14:imgProps xmlns:a14="http://schemas.microsoft.com/office/drawing/2010/main">
                                  <a14:imgLayer r:embed="rId25">
                                    <a14:imgEffect>
                                      <a14:colorTemperature colorTemp="2587"/>
                                    </a14:imgEffect>
                                    <a14:imgEffect>
                                      <a14:saturation sat="40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anchor>
              </w:drawing>
            </w:r>
          </w:p>
        </w:tc>
        <w:tc>
          <w:tcPr>
            <w:tcW w:w="5522" w:type="dxa"/>
          </w:tcPr>
          <w:p w14:paraId="1D60C38E" w14:textId="5E8DF2AF" w:rsidR="00C25B91" w:rsidRPr="00A4712A" w:rsidRDefault="00C25B91" w:rsidP="00C25B91">
            <w:pPr>
              <w:pStyle w:val="ListParagraph"/>
              <w:numPr>
                <w:ilvl w:val="0"/>
                <w:numId w:val="6"/>
              </w:numPr>
              <w:spacing w:after="0" w:line="240" w:lineRule="auto"/>
              <w:ind w:left="702"/>
              <w:jc w:val="both"/>
              <w:rPr>
                <w:rFonts w:asciiTheme="majorHAnsi" w:hAnsiTheme="majorHAnsi"/>
                <w:lang w:val="es-AR"/>
              </w:rPr>
            </w:pPr>
            <w:r w:rsidRPr="00A4712A">
              <w:rPr>
                <w:rFonts w:ascii="Calibri" w:eastAsia="Calibri" w:hAnsi="Calibri" w:cs="Calibri"/>
                <w:bdr w:val="nil"/>
                <w:lang w:val="es-ES_tradnl" w:bidi="es-ES_tradnl"/>
              </w:rPr>
              <w:t>Establecer metodologías y esquemas institucionales para la evaluación</w:t>
            </w:r>
            <w:r w:rsidR="00AA0AFA" w:rsidRPr="00A4712A">
              <w:rPr>
                <w:rFonts w:ascii="Calibri" w:eastAsia="Calibri" w:hAnsi="Calibri" w:cs="Calibri"/>
                <w:bdr w:val="nil"/>
                <w:lang w:val="es-ES_tradnl" w:bidi="es-ES_tradnl"/>
              </w:rPr>
              <w:t xml:space="preserve"> y la gestión</w:t>
            </w:r>
            <w:r w:rsidRPr="00A4712A">
              <w:rPr>
                <w:rFonts w:ascii="Calibri" w:eastAsia="Calibri" w:hAnsi="Calibri" w:cs="Calibri"/>
                <w:bdr w:val="nil"/>
                <w:lang w:val="es-ES_tradnl" w:bidi="es-ES_tradnl"/>
              </w:rPr>
              <w:t xml:space="preserve"> del riesgo </w:t>
            </w:r>
            <w:r w:rsidR="00165056" w:rsidRPr="00A4712A">
              <w:rPr>
                <w:rFonts w:ascii="Calibri" w:eastAsia="Calibri" w:hAnsi="Calibri" w:cs="Calibri"/>
                <w:bdr w:val="nil"/>
                <w:lang w:val="es-ES_tradnl" w:bidi="es-ES_tradnl"/>
              </w:rPr>
              <w:t xml:space="preserve">de las sustancias químicas </w:t>
            </w:r>
            <w:r w:rsidRPr="00A4712A">
              <w:rPr>
                <w:rFonts w:ascii="Calibri" w:eastAsia="Calibri" w:hAnsi="Calibri" w:cs="Calibri"/>
                <w:bdr w:val="nil"/>
                <w:lang w:val="es-ES_tradnl" w:bidi="es-ES_tradnl"/>
              </w:rPr>
              <w:t>para la salud y el medio ambiente</w:t>
            </w:r>
            <w:r w:rsidR="00C460B7" w:rsidRPr="00A4712A">
              <w:rPr>
                <w:rFonts w:ascii="Calibri" w:eastAsia="Calibri" w:hAnsi="Calibri" w:cs="Calibri"/>
                <w:bdr w:val="nil"/>
                <w:lang w:val="es-ES_tradnl" w:bidi="es-ES_tradnl"/>
              </w:rPr>
              <w:t>, y promover la cooperación regulatoria al respecto</w:t>
            </w:r>
            <w:r w:rsidRPr="00A4712A">
              <w:rPr>
                <w:rFonts w:ascii="Calibri" w:eastAsia="Calibri" w:hAnsi="Calibri" w:cs="Calibri"/>
                <w:bdr w:val="nil"/>
                <w:lang w:val="es-ES_tradnl" w:bidi="es-ES_tradnl"/>
              </w:rPr>
              <w:t xml:space="preserve"> </w:t>
            </w:r>
          </w:p>
          <w:p w14:paraId="243ACFAA" w14:textId="77777777" w:rsidR="00C25B91" w:rsidRPr="00A4712A" w:rsidRDefault="00C25B91" w:rsidP="00C25B91">
            <w:pPr>
              <w:pStyle w:val="ListParagraph"/>
              <w:numPr>
                <w:ilvl w:val="0"/>
                <w:numId w:val="6"/>
              </w:numPr>
              <w:spacing w:after="0" w:line="240" w:lineRule="auto"/>
              <w:ind w:left="702"/>
              <w:jc w:val="both"/>
              <w:rPr>
                <w:rFonts w:asciiTheme="majorHAnsi" w:hAnsiTheme="majorHAnsi"/>
                <w:lang w:val="es-AR"/>
              </w:rPr>
            </w:pPr>
            <w:r w:rsidRPr="00A4712A">
              <w:rPr>
                <w:rFonts w:ascii="Calibri" w:eastAsia="Calibri" w:hAnsi="Calibri" w:cs="Calibri"/>
                <w:bdr w:val="nil"/>
                <w:lang w:val="es-ES_tradnl" w:bidi="es-ES_tradnl"/>
              </w:rPr>
              <w:t xml:space="preserve">Fortalecimiento de la capacidad de los laboratorios nacionales para el muestreo y análisis de COP y otros productos químicos prioritarios en agua, aire, suelo y productos </w:t>
            </w:r>
          </w:p>
          <w:p w14:paraId="04C182F0" w14:textId="77777777" w:rsidR="00C25B91" w:rsidRPr="00A4712A" w:rsidRDefault="00C25B91" w:rsidP="00C356B5">
            <w:pPr>
              <w:pStyle w:val="ListParagraph"/>
              <w:numPr>
                <w:ilvl w:val="0"/>
                <w:numId w:val="6"/>
              </w:numPr>
              <w:spacing w:after="0" w:line="240" w:lineRule="auto"/>
              <w:ind w:left="702"/>
              <w:jc w:val="both"/>
              <w:rPr>
                <w:rFonts w:asciiTheme="majorHAnsi" w:hAnsiTheme="majorHAnsi"/>
                <w:lang w:val="es-AR"/>
              </w:rPr>
            </w:pPr>
            <w:r w:rsidRPr="00A4712A">
              <w:rPr>
                <w:rFonts w:ascii="Calibri" w:eastAsia="Calibri" w:hAnsi="Calibri" w:cs="Calibri"/>
                <w:bdr w:val="nil"/>
                <w:lang w:val="es-ES_tradnl" w:bidi="es-ES_tradnl"/>
              </w:rPr>
              <w:t xml:space="preserve">Apoyar el desarrollo de registros nacionales de sustancias </w:t>
            </w:r>
            <w:r w:rsidR="00165056" w:rsidRPr="00A4712A">
              <w:rPr>
                <w:rFonts w:ascii="Calibri" w:eastAsia="Calibri" w:hAnsi="Calibri" w:cs="Calibri"/>
                <w:bdr w:val="nil"/>
                <w:lang w:val="es-ES_tradnl" w:bidi="es-ES_tradnl"/>
              </w:rPr>
              <w:t>químicas, por ej. Registros de Emisiones y Transferencias de C</w:t>
            </w:r>
            <w:r w:rsidRPr="00A4712A">
              <w:rPr>
                <w:rFonts w:ascii="Calibri" w:eastAsia="Calibri" w:hAnsi="Calibri" w:cs="Calibri"/>
                <w:bdr w:val="nil"/>
                <w:lang w:val="es-ES_tradnl" w:bidi="es-ES_tradnl"/>
              </w:rPr>
              <w:t>ontaminantes (RETC)</w:t>
            </w:r>
            <w:r w:rsidR="00C25F00" w:rsidRPr="00A4712A">
              <w:rPr>
                <w:rFonts w:ascii="Calibri" w:eastAsia="Calibri" w:hAnsi="Calibri" w:cs="Calibri"/>
                <w:bdr w:val="nil"/>
                <w:lang w:val="es-ES_tradnl" w:bidi="es-ES_tradnl"/>
              </w:rPr>
              <w:t>, Inventarios Nacionales de Sustancias Químicas</w:t>
            </w:r>
            <w:r w:rsidRPr="00A4712A">
              <w:rPr>
                <w:rFonts w:ascii="Calibri" w:eastAsia="Calibri" w:hAnsi="Calibri" w:cs="Calibri"/>
                <w:bdr w:val="nil"/>
                <w:lang w:val="es-ES_tradnl" w:bidi="es-ES_tradnl"/>
              </w:rPr>
              <w:t xml:space="preserve"> o Sistema</w:t>
            </w:r>
            <w:r w:rsidR="00165056" w:rsidRPr="00A4712A">
              <w:rPr>
                <w:rFonts w:ascii="Calibri" w:eastAsia="Calibri" w:hAnsi="Calibri" w:cs="Calibri"/>
                <w:bdr w:val="nil"/>
                <w:lang w:val="es-ES_tradnl" w:bidi="es-ES_tradnl"/>
              </w:rPr>
              <w:t>s E</w:t>
            </w:r>
            <w:r w:rsidRPr="00A4712A">
              <w:rPr>
                <w:rFonts w:ascii="Calibri" w:eastAsia="Calibri" w:hAnsi="Calibri" w:cs="Calibri"/>
                <w:bdr w:val="nil"/>
                <w:lang w:val="es-ES_tradnl" w:bidi="es-ES_tradnl"/>
              </w:rPr>
              <w:t>lectrónico</w:t>
            </w:r>
            <w:r w:rsidR="00165056" w:rsidRPr="00A4712A">
              <w:rPr>
                <w:rFonts w:ascii="Calibri" w:eastAsia="Calibri" w:hAnsi="Calibri" w:cs="Calibri"/>
                <w:bdr w:val="nil"/>
                <w:lang w:val="es-ES_tradnl" w:bidi="es-ES_tradnl"/>
              </w:rPr>
              <w:t>s de Seguimiento de Manifiestos de Productos Q</w:t>
            </w:r>
            <w:r w:rsidRPr="00A4712A">
              <w:rPr>
                <w:rFonts w:ascii="Calibri" w:eastAsia="Calibri" w:hAnsi="Calibri" w:cs="Calibri"/>
                <w:bdr w:val="nil"/>
                <w:lang w:val="es-ES_tradnl" w:bidi="es-ES_tradnl"/>
              </w:rPr>
              <w:t xml:space="preserve">uímicos </w:t>
            </w:r>
          </w:p>
          <w:p w14:paraId="7915CF7F" w14:textId="70694498" w:rsidR="008D7884" w:rsidRPr="00A4712A" w:rsidRDefault="008D7884" w:rsidP="008D7884">
            <w:pPr>
              <w:pStyle w:val="ListParagraph"/>
              <w:numPr>
                <w:ilvl w:val="0"/>
                <w:numId w:val="6"/>
              </w:numPr>
              <w:spacing w:after="0" w:line="240" w:lineRule="auto"/>
              <w:ind w:left="702"/>
              <w:jc w:val="both"/>
              <w:rPr>
                <w:rFonts w:asciiTheme="majorHAnsi" w:hAnsiTheme="majorHAnsi"/>
                <w:lang w:val="es-AR"/>
              </w:rPr>
            </w:pPr>
            <w:r w:rsidRPr="00A4712A">
              <w:rPr>
                <w:rFonts w:asciiTheme="majorHAnsi" w:hAnsiTheme="majorHAnsi"/>
                <w:lang w:val="es-AR"/>
              </w:rPr>
              <w:t>Sensibilización del público sobre los efectos adversos que ocasionan a la salud y al ambiente, las sustancias y productos químicos incluidos en los Convenios de Basilea, Rotterdam y Estocolmo y en las cuestiones de políticas emergentes (EPIs por sus siglas en inglés) adoptadas en el SAICM.</w:t>
            </w:r>
          </w:p>
        </w:tc>
      </w:tr>
      <w:tr w:rsidR="00FD7192" w14:paraId="7EFDE7E7" w14:textId="77777777" w:rsidTr="00C25B91">
        <w:tc>
          <w:tcPr>
            <w:tcW w:w="3348" w:type="dxa"/>
            <w:vAlign w:val="center"/>
          </w:tcPr>
          <w:p w14:paraId="52751AA6" w14:textId="2E0F4B08" w:rsidR="00C25B91" w:rsidRPr="001A259B" w:rsidRDefault="00C25B91" w:rsidP="00C25B91">
            <w:pPr>
              <w:ind w:left="990"/>
              <w:rPr>
                <w:rFonts w:asciiTheme="majorHAnsi" w:hAnsiTheme="majorHAnsi"/>
                <w:b/>
                <w:lang w:val="es-AR"/>
              </w:rPr>
            </w:pPr>
            <w:r w:rsidRPr="001A259B">
              <w:rPr>
                <w:rFonts w:asciiTheme="majorHAnsi" w:hAnsiTheme="majorHAnsi"/>
                <w:noProof/>
                <w:color w:val="FF0000"/>
                <w:sz w:val="26"/>
                <w:szCs w:val="26"/>
                <w:lang w:val="fr-FR" w:eastAsia="fr-FR"/>
              </w:rPr>
              <w:drawing>
                <wp:anchor distT="0" distB="0" distL="114300" distR="114300" simplePos="0" relativeHeight="251675648" behindDoc="0" locked="0" layoutInCell="1" allowOverlap="1" wp14:anchorId="4879014D" wp14:editId="6533D3D7">
                  <wp:simplePos x="0" y="0"/>
                  <wp:positionH relativeFrom="column">
                    <wp:posOffset>-554990</wp:posOffset>
                  </wp:positionH>
                  <wp:positionV relativeFrom="paragraph">
                    <wp:posOffset>-1270</wp:posOffset>
                  </wp:positionV>
                  <wp:extent cx="485140" cy="485140"/>
                  <wp:effectExtent l="0" t="0" r="0" b="0"/>
                  <wp:wrapSquare wrapText="bothSides"/>
                  <wp:docPr id="2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anchor>
              </w:drawing>
            </w:r>
            <w:r w:rsidRPr="001A259B">
              <w:rPr>
                <w:rFonts w:ascii="Calibri" w:eastAsia="Calibri" w:hAnsi="Calibri" w:cs="Calibri"/>
                <w:b/>
                <w:bCs/>
                <w:noProof/>
                <w:bdr w:val="nil"/>
                <w:lang w:val="es-ES_tradnl" w:eastAsia="fr-FR" w:bidi="es-ES_tradnl"/>
              </w:rPr>
              <w:t>Temas priori</w:t>
            </w:r>
            <w:r w:rsidR="00165056" w:rsidRPr="001A259B">
              <w:rPr>
                <w:rFonts w:ascii="Calibri" w:eastAsia="Calibri" w:hAnsi="Calibri" w:cs="Calibri"/>
                <w:b/>
                <w:bCs/>
                <w:noProof/>
                <w:bdr w:val="nil"/>
                <w:lang w:val="es-ES_tradnl" w:eastAsia="fr-FR" w:bidi="es-ES_tradnl"/>
              </w:rPr>
              <w:t>tarios en el marco del Plan de Acción M</w:t>
            </w:r>
            <w:r w:rsidRPr="001A259B">
              <w:rPr>
                <w:rFonts w:ascii="Calibri" w:eastAsia="Calibri" w:hAnsi="Calibri" w:cs="Calibri"/>
                <w:b/>
                <w:bCs/>
                <w:noProof/>
                <w:bdr w:val="nil"/>
                <w:lang w:val="es-ES_tradnl" w:eastAsia="fr-FR" w:bidi="es-ES_tradnl"/>
              </w:rPr>
              <w:t>undial del SAICM</w:t>
            </w:r>
          </w:p>
          <w:p w14:paraId="718C20D4" w14:textId="77777777" w:rsidR="00C25B91" w:rsidRPr="00D97C71" w:rsidRDefault="00C25B91" w:rsidP="00C25B91">
            <w:pPr>
              <w:rPr>
                <w:rFonts w:asciiTheme="majorHAnsi" w:hAnsiTheme="majorHAnsi"/>
                <w:b/>
                <w:lang w:val="es-AR"/>
              </w:rPr>
            </w:pPr>
          </w:p>
        </w:tc>
        <w:tc>
          <w:tcPr>
            <w:tcW w:w="5522" w:type="dxa"/>
          </w:tcPr>
          <w:p w14:paraId="27D44CA5" w14:textId="78FB3595" w:rsidR="00C25B91" w:rsidRPr="00A4712A" w:rsidRDefault="00C25B91" w:rsidP="00C25B91">
            <w:pPr>
              <w:pStyle w:val="ListParagraph"/>
              <w:numPr>
                <w:ilvl w:val="0"/>
                <w:numId w:val="6"/>
              </w:numPr>
              <w:spacing w:after="0" w:line="240" w:lineRule="auto"/>
              <w:ind w:left="702"/>
              <w:jc w:val="both"/>
              <w:rPr>
                <w:rFonts w:asciiTheme="majorHAnsi" w:hAnsiTheme="majorHAnsi"/>
                <w:lang w:val="es-AR"/>
              </w:rPr>
            </w:pPr>
            <w:r w:rsidRPr="00A4712A">
              <w:rPr>
                <w:rFonts w:ascii="Calibri" w:eastAsia="Calibri" w:hAnsi="Calibri" w:cs="Calibri"/>
                <w:bdr w:val="nil"/>
                <w:lang w:val="es-ES_tradnl" w:bidi="es-ES_tradnl"/>
              </w:rPr>
              <w:t xml:space="preserve">Desarrollar las capacidades del personal de salud </w:t>
            </w:r>
            <w:r w:rsidR="008D7884" w:rsidRPr="00A4712A">
              <w:rPr>
                <w:rFonts w:ascii="Calibri" w:eastAsia="Calibri" w:hAnsi="Calibri" w:cs="Calibri"/>
                <w:bdr w:val="nil"/>
                <w:lang w:val="es-ES_tradnl" w:bidi="es-ES_tradnl"/>
              </w:rPr>
              <w:t xml:space="preserve">para detectar y prevenir </w:t>
            </w:r>
            <w:r w:rsidR="00BD6B3E" w:rsidRPr="00A4712A">
              <w:rPr>
                <w:rFonts w:ascii="Calibri" w:eastAsia="Calibri" w:hAnsi="Calibri" w:cs="Calibri"/>
                <w:bdr w:val="nil"/>
                <w:lang w:val="es-ES_tradnl" w:bidi="es-ES_tradnl"/>
              </w:rPr>
              <w:t>las intoxicaciones</w:t>
            </w:r>
            <w:r w:rsidRPr="00A4712A">
              <w:rPr>
                <w:rFonts w:ascii="Calibri" w:eastAsia="Calibri" w:hAnsi="Calibri" w:cs="Calibri"/>
                <w:bdr w:val="nil"/>
                <w:lang w:val="es-ES_tradnl" w:bidi="es-ES_tradnl"/>
              </w:rPr>
              <w:t xml:space="preserve"> y las enfermedades</w:t>
            </w:r>
            <w:r w:rsidRPr="00A4712A">
              <w:rPr>
                <w:rFonts w:ascii="Calibri" w:eastAsia="Calibri" w:hAnsi="Calibri" w:cs="Calibri"/>
                <w:b/>
                <w:bCs/>
                <w:bdr w:val="nil"/>
                <w:lang w:val="es-ES_tradnl" w:bidi="es-ES_tradnl"/>
              </w:rPr>
              <w:t xml:space="preserve"> </w:t>
            </w:r>
            <w:r w:rsidRPr="00A4712A">
              <w:rPr>
                <w:rFonts w:ascii="Calibri" w:eastAsia="Calibri" w:hAnsi="Calibri" w:cs="Calibri"/>
                <w:bdr w:val="nil"/>
                <w:lang w:val="es-ES_tradnl" w:bidi="es-ES_tradnl"/>
              </w:rPr>
              <w:t xml:space="preserve">relacionadas con la exposición química </w:t>
            </w:r>
          </w:p>
          <w:p w14:paraId="168D1183" w14:textId="3BE67F5C" w:rsidR="00C25B91" w:rsidRPr="00A4712A" w:rsidRDefault="00C25B91" w:rsidP="00C25B91">
            <w:pPr>
              <w:pStyle w:val="ListParagraph"/>
              <w:numPr>
                <w:ilvl w:val="0"/>
                <w:numId w:val="6"/>
              </w:numPr>
              <w:spacing w:after="0" w:line="240" w:lineRule="auto"/>
              <w:ind w:left="702"/>
              <w:jc w:val="both"/>
              <w:rPr>
                <w:rFonts w:asciiTheme="majorHAnsi" w:hAnsiTheme="majorHAnsi"/>
                <w:lang w:val="es-ES_tradnl"/>
              </w:rPr>
            </w:pPr>
            <w:r w:rsidRPr="00A4712A">
              <w:rPr>
                <w:rFonts w:ascii="Calibri" w:eastAsia="Calibri" w:hAnsi="Calibri" w:cs="Calibri"/>
                <w:bdr w:val="nil"/>
                <w:lang w:val="es-ES_tradnl" w:bidi="es-ES_tradnl"/>
              </w:rPr>
              <w:t>Promover la implementación del SGA</w:t>
            </w:r>
            <w:r w:rsidR="008A0FA1" w:rsidRPr="00A4712A">
              <w:rPr>
                <w:rFonts w:ascii="Calibri" w:eastAsia="Calibri" w:hAnsi="Calibri" w:cs="Calibri"/>
                <w:bdr w:val="nil"/>
                <w:lang w:val="es-ES_tradnl" w:bidi="es-ES_tradnl"/>
              </w:rPr>
              <w:t>, incluyendo los mecanismos apropiados de fiscalización</w:t>
            </w:r>
          </w:p>
          <w:p w14:paraId="3CE59194" w14:textId="58439CE6" w:rsidR="00C25B91" w:rsidRPr="00A4712A" w:rsidRDefault="00AA0AFA" w:rsidP="00C25B91">
            <w:pPr>
              <w:pStyle w:val="ListParagraph"/>
              <w:numPr>
                <w:ilvl w:val="0"/>
                <w:numId w:val="6"/>
              </w:numPr>
              <w:spacing w:after="0" w:line="240" w:lineRule="auto"/>
              <w:ind w:left="702"/>
              <w:jc w:val="both"/>
              <w:rPr>
                <w:rFonts w:asciiTheme="majorHAnsi" w:hAnsiTheme="majorHAnsi"/>
                <w:lang w:val="es-AR"/>
              </w:rPr>
            </w:pPr>
            <w:r w:rsidRPr="00A4712A">
              <w:rPr>
                <w:rFonts w:ascii="Calibri" w:eastAsia="Calibri" w:hAnsi="Calibri" w:cs="Calibri"/>
                <w:bdr w:val="nil"/>
                <w:lang w:val="es-ES_tradnl" w:bidi="es-ES_tradnl"/>
              </w:rPr>
              <w:t xml:space="preserve">Crear capacidades para la prevención </w:t>
            </w:r>
            <w:r w:rsidR="00C25B91" w:rsidRPr="00A4712A">
              <w:rPr>
                <w:rFonts w:ascii="Calibri" w:eastAsia="Calibri" w:hAnsi="Calibri" w:cs="Calibri"/>
                <w:bdr w:val="nil"/>
                <w:lang w:val="es-ES_tradnl" w:bidi="es-ES_tradnl"/>
              </w:rPr>
              <w:t>y respuesta</w:t>
            </w:r>
            <w:r w:rsidRPr="00A4712A">
              <w:rPr>
                <w:rFonts w:ascii="Calibri" w:eastAsia="Calibri" w:hAnsi="Calibri" w:cs="Calibri"/>
                <w:bdr w:val="nil"/>
                <w:lang w:val="es-ES_tradnl" w:bidi="es-ES_tradnl"/>
              </w:rPr>
              <w:t xml:space="preserve"> efectiva</w:t>
            </w:r>
            <w:r w:rsidR="00C25B91" w:rsidRPr="00A4712A">
              <w:rPr>
                <w:rFonts w:ascii="Calibri" w:eastAsia="Calibri" w:hAnsi="Calibri" w:cs="Calibri"/>
                <w:bdr w:val="nil"/>
                <w:lang w:val="es-ES_tradnl" w:bidi="es-ES_tradnl"/>
              </w:rPr>
              <w:t xml:space="preserve"> a accidentes químicos y derrames</w:t>
            </w:r>
          </w:p>
          <w:p w14:paraId="4E0E9D14" w14:textId="2AAF30E1" w:rsidR="00C25B91" w:rsidRPr="00A4712A" w:rsidRDefault="00C25B91" w:rsidP="00C25B91">
            <w:pPr>
              <w:pStyle w:val="ListParagraph"/>
              <w:numPr>
                <w:ilvl w:val="0"/>
                <w:numId w:val="6"/>
              </w:numPr>
              <w:spacing w:after="0" w:line="240" w:lineRule="auto"/>
              <w:ind w:left="702"/>
              <w:jc w:val="both"/>
              <w:rPr>
                <w:rFonts w:asciiTheme="majorHAnsi" w:hAnsiTheme="majorHAnsi"/>
                <w:lang w:val="es-ES_tradnl"/>
              </w:rPr>
            </w:pPr>
            <w:r w:rsidRPr="00A4712A">
              <w:rPr>
                <w:rFonts w:ascii="Calibri" w:eastAsia="Calibri" w:hAnsi="Calibri" w:cs="Calibri"/>
                <w:bdr w:val="nil"/>
                <w:lang w:val="es-ES_tradnl" w:bidi="es-ES_tradnl"/>
              </w:rPr>
              <w:t>Identificación de sitios contaminados</w:t>
            </w:r>
            <w:r w:rsidR="00AA0AFA" w:rsidRPr="00A4712A">
              <w:rPr>
                <w:rFonts w:ascii="Calibri" w:eastAsia="Calibri" w:hAnsi="Calibri" w:cs="Calibri"/>
                <w:bdr w:val="nil"/>
                <w:lang w:val="es-ES_tradnl" w:bidi="es-ES_tradnl"/>
              </w:rPr>
              <w:t xml:space="preserve"> y remediación, cuando sea posible y factible</w:t>
            </w:r>
          </w:p>
          <w:p w14:paraId="21ACD897" w14:textId="77777777" w:rsidR="00C25B91" w:rsidRPr="00A4712A" w:rsidRDefault="00C25B91" w:rsidP="00C25B91">
            <w:pPr>
              <w:pStyle w:val="ListParagraph"/>
              <w:spacing w:after="0" w:line="240" w:lineRule="auto"/>
              <w:ind w:left="702"/>
              <w:jc w:val="both"/>
              <w:rPr>
                <w:rFonts w:asciiTheme="majorHAnsi" w:hAnsiTheme="majorHAnsi"/>
                <w:lang w:val="es-ES_tradnl"/>
              </w:rPr>
            </w:pPr>
          </w:p>
        </w:tc>
      </w:tr>
      <w:tr w:rsidR="00FD7192" w14:paraId="4F05C390" w14:textId="77777777" w:rsidTr="00C25B91">
        <w:trPr>
          <w:trHeight w:val="1398"/>
        </w:trPr>
        <w:tc>
          <w:tcPr>
            <w:tcW w:w="3348" w:type="dxa"/>
            <w:vAlign w:val="center"/>
          </w:tcPr>
          <w:p w14:paraId="6DB67AF5" w14:textId="77777777" w:rsidR="00C25B91" w:rsidRPr="00D97C71" w:rsidRDefault="00C25B91" w:rsidP="00C25B91">
            <w:pPr>
              <w:jc w:val="both"/>
              <w:rPr>
                <w:rFonts w:asciiTheme="majorHAnsi" w:hAnsiTheme="majorHAnsi"/>
                <w:b/>
                <w:lang w:val="es-AR"/>
              </w:rPr>
            </w:pPr>
            <w:r>
              <w:rPr>
                <w:rFonts w:ascii="Calibri" w:eastAsia="Calibri" w:hAnsi="Calibri" w:cs="Calibri"/>
                <w:b/>
                <w:bCs/>
                <w:bdr w:val="nil"/>
                <w:lang w:val="es-ES_tradnl" w:bidi="es-ES_tradnl"/>
              </w:rPr>
              <w:lastRenderedPageBreak/>
              <w:t>Convenios de Basilea, Rotterdam y Estocolmo (BRS)</w:t>
            </w:r>
          </w:p>
          <w:p w14:paraId="0C97F488" w14:textId="77777777" w:rsidR="00C25B91" w:rsidRPr="00D97C71" w:rsidRDefault="00C25B91" w:rsidP="00C25B91">
            <w:pPr>
              <w:ind w:left="990"/>
              <w:rPr>
                <w:rFonts w:asciiTheme="majorHAnsi" w:hAnsiTheme="majorHAnsi"/>
                <w:b/>
                <w:lang w:val="es-AR"/>
              </w:rPr>
            </w:pPr>
            <w:r>
              <w:rPr>
                <w:rFonts w:asciiTheme="majorHAnsi" w:hAnsiTheme="majorHAnsi"/>
                <w:noProof/>
                <w:lang w:val="fr-FR" w:eastAsia="fr-FR"/>
              </w:rPr>
              <w:drawing>
                <wp:anchor distT="0" distB="0" distL="114300" distR="114300" simplePos="0" relativeHeight="251676672" behindDoc="0" locked="0" layoutInCell="1" allowOverlap="1" wp14:anchorId="1052DC64" wp14:editId="55DD906A">
                  <wp:simplePos x="0" y="0"/>
                  <wp:positionH relativeFrom="column">
                    <wp:posOffset>3810</wp:posOffset>
                  </wp:positionH>
                  <wp:positionV relativeFrom="paragraph">
                    <wp:posOffset>-725170</wp:posOffset>
                  </wp:positionV>
                  <wp:extent cx="453390" cy="453390"/>
                  <wp:effectExtent l="0" t="0" r="3810" b="3810"/>
                  <wp:wrapSquare wrapText="bothSides"/>
                  <wp:docPr id="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28"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anchor>
              </w:drawing>
            </w:r>
          </w:p>
        </w:tc>
        <w:tc>
          <w:tcPr>
            <w:tcW w:w="5522" w:type="dxa"/>
          </w:tcPr>
          <w:p w14:paraId="3C8CABB2" w14:textId="77777777" w:rsidR="00C25B91" w:rsidRPr="00D97C71" w:rsidRDefault="00C25B91" w:rsidP="00C25B91">
            <w:pPr>
              <w:pStyle w:val="ListParagraph"/>
              <w:numPr>
                <w:ilvl w:val="0"/>
                <w:numId w:val="6"/>
              </w:numPr>
              <w:spacing w:after="0" w:line="240" w:lineRule="auto"/>
              <w:ind w:left="702"/>
              <w:rPr>
                <w:rFonts w:asciiTheme="majorHAnsi" w:hAnsiTheme="majorHAnsi"/>
                <w:lang w:val="es-AR"/>
              </w:rPr>
            </w:pPr>
            <w:r>
              <w:rPr>
                <w:rFonts w:ascii="Calibri" w:eastAsia="Calibri" w:hAnsi="Calibri" w:cs="Calibri"/>
                <w:bdr w:val="nil"/>
                <w:lang w:val="es-ES_tradnl" w:bidi="es-ES_tradnl"/>
              </w:rPr>
              <w:t xml:space="preserve">Implementar Mejores Técnicas Disponibles (BAT) y Mejores Prácticas Ambientales (BEP) para actividades con emisiones no intencionales de COP </w:t>
            </w:r>
          </w:p>
          <w:p w14:paraId="7BA39E88" w14:textId="1DF2FA16" w:rsidR="00C25B91" w:rsidRPr="00D97C71" w:rsidRDefault="00C25B91" w:rsidP="00C25B91">
            <w:pPr>
              <w:pStyle w:val="ListParagraph"/>
              <w:numPr>
                <w:ilvl w:val="0"/>
                <w:numId w:val="6"/>
              </w:numPr>
              <w:spacing w:after="0" w:line="240" w:lineRule="auto"/>
              <w:ind w:left="702"/>
              <w:rPr>
                <w:rFonts w:asciiTheme="majorHAnsi" w:hAnsiTheme="majorHAnsi"/>
                <w:lang w:val="es-AR"/>
              </w:rPr>
            </w:pPr>
            <w:r>
              <w:rPr>
                <w:rFonts w:ascii="Calibri" w:eastAsia="Calibri" w:hAnsi="Calibri" w:cs="Calibri"/>
                <w:bdr w:val="nil"/>
                <w:lang w:val="es-ES_tradnl" w:bidi="es-ES_tradnl"/>
              </w:rPr>
              <w:t xml:space="preserve">Desarrollar capacidades para prevenir </w:t>
            </w:r>
            <w:r w:rsidR="00AA0AFA">
              <w:rPr>
                <w:rFonts w:ascii="Calibri" w:eastAsia="Calibri" w:hAnsi="Calibri" w:cs="Calibri"/>
                <w:bdr w:val="nil"/>
                <w:lang w:val="es-ES_tradnl" w:bidi="es-ES_tradnl"/>
              </w:rPr>
              <w:t xml:space="preserve">y regular </w:t>
            </w:r>
            <w:r>
              <w:rPr>
                <w:rFonts w:ascii="Calibri" w:eastAsia="Calibri" w:hAnsi="Calibri" w:cs="Calibri"/>
                <w:bdr w:val="nil"/>
                <w:lang w:val="es-ES_tradnl" w:bidi="es-ES_tradnl"/>
              </w:rPr>
              <w:t>el tráfico ilegal de productos químicos y desechos</w:t>
            </w:r>
          </w:p>
        </w:tc>
      </w:tr>
      <w:tr w:rsidR="00FD7192" w14:paraId="6A58AB29" w14:textId="77777777" w:rsidTr="00C25B91">
        <w:tc>
          <w:tcPr>
            <w:tcW w:w="3348" w:type="dxa"/>
            <w:vAlign w:val="center"/>
          </w:tcPr>
          <w:p w14:paraId="2B2C4467" w14:textId="77777777" w:rsidR="00C25B91" w:rsidRPr="00D97C71" w:rsidRDefault="00C25B91" w:rsidP="00C25B91">
            <w:pPr>
              <w:jc w:val="both"/>
              <w:rPr>
                <w:rFonts w:asciiTheme="majorHAnsi" w:hAnsiTheme="majorHAnsi"/>
                <w:b/>
                <w:lang w:val="es-AR"/>
              </w:rPr>
            </w:pPr>
            <w:r>
              <w:rPr>
                <w:rFonts w:asciiTheme="majorHAnsi" w:hAnsiTheme="majorHAnsi"/>
                <w:noProof/>
                <w:lang w:val="fr-FR" w:eastAsia="fr-FR"/>
              </w:rPr>
              <w:drawing>
                <wp:anchor distT="0" distB="0" distL="114300" distR="114300" simplePos="0" relativeHeight="251677696" behindDoc="0" locked="0" layoutInCell="1" allowOverlap="1" wp14:anchorId="2FFA132B" wp14:editId="27BE183D">
                  <wp:simplePos x="0" y="0"/>
                  <wp:positionH relativeFrom="column">
                    <wp:posOffset>-732155</wp:posOffset>
                  </wp:positionH>
                  <wp:positionV relativeFrom="paragraph">
                    <wp:posOffset>83185</wp:posOffset>
                  </wp:positionV>
                  <wp:extent cx="621665" cy="621665"/>
                  <wp:effectExtent l="0" t="0" r="0" b="0"/>
                  <wp:wrapSquare wrapText="bothSides"/>
                  <wp:docPr id="2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a:ln>
                            <a:noFill/>
                          </a:ln>
                        </pic:spPr>
                      </pic:pic>
                    </a:graphicData>
                  </a:graphic>
                </wp:anchor>
              </w:drawing>
            </w:r>
          </w:p>
          <w:p w14:paraId="5C48FC22" w14:textId="77777777" w:rsidR="00C25B91" w:rsidRDefault="00C25B91" w:rsidP="00C25B91">
            <w:pPr>
              <w:ind w:left="990"/>
              <w:jc w:val="both"/>
              <w:rPr>
                <w:rFonts w:asciiTheme="majorHAnsi" w:hAnsiTheme="majorHAnsi"/>
                <w:b/>
              </w:rPr>
            </w:pPr>
            <w:r>
              <w:rPr>
                <w:rFonts w:ascii="Calibri" w:eastAsia="Calibri" w:hAnsi="Calibri" w:cs="Calibri"/>
                <w:b/>
                <w:bCs/>
                <w:bdr w:val="nil"/>
                <w:lang w:val="es-ES_tradnl" w:bidi="es-ES_tradnl"/>
              </w:rPr>
              <w:t xml:space="preserve">Mercurio y plomo  </w:t>
            </w:r>
          </w:p>
        </w:tc>
        <w:tc>
          <w:tcPr>
            <w:tcW w:w="5522" w:type="dxa"/>
          </w:tcPr>
          <w:p w14:paraId="76FD8096" w14:textId="4E11CEBE" w:rsidR="00C25B91" w:rsidRPr="00D97C71" w:rsidRDefault="00C25B91" w:rsidP="00C25B91">
            <w:pPr>
              <w:pStyle w:val="ListParagraph"/>
              <w:numPr>
                <w:ilvl w:val="0"/>
                <w:numId w:val="6"/>
              </w:numPr>
              <w:spacing w:after="0" w:line="240" w:lineRule="auto"/>
              <w:ind w:left="702"/>
              <w:rPr>
                <w:rFonts w:asciiTheme="majorHAnsi" w:hAnsiTheme="majorHAnsi"/>
                <w:lang w:val="es-AR"/>
              </w:rPr>
            </w:pPr>
            <w:r>
              <w:rPr>
                <w:rFonts w:ascii="Calibri" w:eastAsia="Calibri" w:hAnsi="Calibri" w:cs="Calibri"/>
                <w:bdr w:val="nil"/>
                <w:lang w:val="es-ES_tradnl" w:bidi="es-ES_tradnl"/>
              </w:rPr>
              <w:t>Gestión de los desechos de mercurio (recolección, almacenamiento, tratamiento, eliminación)</w:t>
            </w:r>
            <w:r w:rsidR="00B76619">
              <w:rPr>
                <w:rFonts w:ascii="Calibri" w:eastAsia="Calibri" w:hAnsi="Calibri" w:cs="Calibri"/>
                <w:bdr w:val="nil"/>
                <w:lang w:val="es-ES_tradnl" w:bidi="es-ES_tradnl"/>
              </w:rPr>
              <w:t>, con especial atención a los residuos de productos con mercurio añadido</w:t>
            </w:r>
          </w:p>
          <w:p w14:paraId="763AEB55" w14:textId="77777777" w:rsidR="00C25B91" w:rsidRPr="00D97C71" w:rsidRDefault="00C25B91" w:rsidP="00C25B91">
            <w:pPr>
              <w:pStyle w:val="ListParagraph"/>
              <w:numPr>
                <w:ilvl w:val="0"/>
                <w:numId w:val="6"/>
              </w:numPr>
              <w:spacing w:after="0" w:line="240" w:lineRule="auto"/>
              <w:ind w:left="702"/>
              <w:rPr>
                <w:rFonts w:asciiTheme="majorHAnsi" w:hAnsiTheme="majorHAnsi"/>
                <w:lang w:val="es-AR"/>
              </w:rPr>
            </w:pPr>
            <w:r>
              <w:rPr>
                <w:rFonts w:ascii="Calibri" w:eastAsia="Calibri" w:hAnsi="Calibri" w:cs="Calibri"/>
                <w:bdr w:val="nil"/>
                <w:lang w:val="es-ES_tradnl" w:bidi="es-ES_tradnl"/>
              </w:rPr>
              <w:t xml:space="preserve">Desarrollar estrategias y planes para reducir y, cuando sea factible, eliminar el uso de mercurio en ASGM </w:t>
            </w:r>
          </w:p>
          <w:p w14:paraId="4D630AFF" w14:textId="0D70E960" w:rsidR="00C25B91" w:rsidRPr="00BD6B3E" w:rsidRDefault="00C25B91" w:rsidP="00C25B91">
            <w:pPr>
              <w:pStyle w:val="ListParagraph"/>
              <w:numPr>
                <w:ilvl w:val="0"/>
                <w:numId w:val="6"/>
              </w:numPr>
              <w:spacing w:after="0" w:line="240" w:lineRule="auto"/>
              <w:ind w:left="702"/>
              <w:rPr>
                <w:rFonts w:asciiTheme="majorHAnsi" w:hAnsiTheme="majorHAnsi"/>
                <w:lang w:val="es-AR"/>
              </w:rPr>
            </w:pPr>
            <w:r>
              <w:rPr>
                <w:rFonts w:ascii="Calibri" w:eastAsia="Calibri" w:hAnsi="Calibri" w:cs="Calibri"/>
                <w:bdr w:val="nil"/>
                <w:lang w:val="es-ES_tradnl" w:bidi="es-ES_tradnl"/>
              </w:rPr>
              <w:t xml:space="preserve">Establecer/fortalecer mecanismos para controlar el comercio legal e ilegal de mercurio </w:t>
            </w:r>
            <w:r w:rsidR="00AA0AFA">
              <w:rPr>
                <w:rFonts w:ascii="Calibri" w:eastAsia="Calibri" w:hAnsi="Calibri" w:cs="Calibri"/>
                <w:bdr w:val="nil"/>
                <w:lang w:val="es-ES_tradnl" w:bidi="es-ES_tradnl"/>
              </w:rPr>
              <w:t>y compuestos de mercurio</w:t>
            </w:r>
          </w:p>
          <w:p w14:paraId="42C1A906" w14:textId="07D0FCDB" w:rsidR="00BD6B3E" w:rsidRPr="00D97C71" w:rsidRDefault="00BD6B3E" w:rsidP="00C25B91">
            <w:pPr>
              <w:pStyle w:val="ListParagraph"/>
              <w:numPr>
                <w:ilvl w:val="0"/>
                <w:numId w:val="6"/>
              </w:numPr>
              <w:spacing w:after="0" w:line="240" w:lineRule="auto"/>
              <w:ind w:left="702"/>
              <w:rPr>
                <w:rFonts w:asciiTheme="majorHAnsi" w:hAnsiTheme="majorHAnsi"/>
                <w:lang w:val="es-AR"/>
              </w:rPr>
            </w:pPr>
            <w:r>
              <w:rPr>
                <w:rFonts w:ascii="Calibri" w:eastAsia="Calibri" w:hAnsi="Calibri" w:cs="Calibri"/>
                <w:bdr w:val="nil"/>
                <w:lang w:val="es-ES_tradnl" w:bidi="es-ES_tradnl"/>
              </w:rPr>
              <w:t xml:space="preserve">Mejorar el conocimiento y sensibilizar al público sobre los impactos del mercurio y el plomo a la salud y al medio ambiente </w:t>
            </w:r>
          </w:p>
          <w:p w14:paraId="6BA9C0DC" w14:textId="77777777" w:rsidR="00C25B91" w:rsidRPr="00D97C71" w:rsidRDefault="00C25B91" w:rsidP="00C25B91">
            <w:pPr>
              <w:pStyle w:val="ListParagraph"/>
              <w:spacing w:after="0" w:line="240" w:lineRule="auto"/>
              <w:ind w:left="702"/>
              <w:rPr>
                <w:rFonts w:asciiTheme="majorHAnsi" w:hAnsiTheme="majorHAnsi"/>
                <w:lang w:val="es-AR"/>
              </w:rPr>
            </w:pPr>
          </w:p>
        </w:tc>
      </w:tr>
      <w:tr w:rsidR="00FD7192" w14:paraId="609ACCA4" w14:textId="77777777" w:rsidTr="00C25B91">
        <w:tc>
          <w:tcPr>
            <w:tcW w:w="3348" w:type="dxa"/>
            <w:vAlign w:val="center"/>
          </w:tcPr>
          <w:p w14:paraId="66AB2BD1" w14:textId="77777777" w:rsidR="00C25B91" w:rsidRPr="00D97C71" w:rsidRDefault="00C25B91" w:rsidP="00C25B91">
            <w:pPr>
              <w:jc w:val="both"/>
              <w:rPr>
                <w:rFonts w:asciiTheme="majorHAnsi" w:hAnsiTheme="majorHAnsi"/>
                <w:b/>
                <w:lang w:val="es-AR"/>
              </w:rPr>
            </w:pPr>
          </w:p>
          <w:p w14:paraId="4FBCEEA8" w14:textId="77777777" w:rsidR="00C25B91" w:rsidRPr="00E12B89" w:rsidRDefault="00C25B91" w:rsidP="00C25B91">
            <w:pPr>
              <w:jc w:val="both"/>
              <w:rPr>
                <w:rFonts w:asciiTheme="majorHAnsi" w:hAnsiTheme="majorHAnsi"/>
                <w:b/>
              </w:rPr>
            </w:pPr>
            <w:r>
              <w:rPr>
                <w:rFonts w:ascii="Calibri" w:eastAsia="Calibri" w:hAnsi="Calibri" w:cs="Calibri"/>
                <w:b/>
                <w:bCs/>
                <w:bdr w:val="nil"/>
                <w:lang w:val="es-ES_tradnl" w:bidi="es-ES_tradnl"/>
              </w:rPr>
              <w:t xml:space="preserve">Gestión de </w:t>
            </w:r>
            <w:r w:rsidR="005350DD">
              <w:rPr>
                <w:rFonts w:ascii="Calibri" w:eastAsia="Calibri" w:hAnsi="Calibri" w:cs="Calibri"/>
                <w:b/>
                <w:bCs/>
                <w:bdr w:val="nil"/>
                <w:lang w:val="es-ES_tradnl" w:bidi="es-ES_tradnl"/>
              </w:rPr>
              <w:t>Desechos</w:t>
            </w:r>
            <w:r>
              <w:rPr>
                <w:rFonts w:ascii="Calibri" w:eastAsia="Calibri" w:hAnsi="Calibri" w:cs="Calibri"/>
                <w:b/>
                <w:bCs/>
                <w:bdr w:val="nil"/>
                <w:lang w:val="es-ES_tradnl" w:bidi="es-ES_tradnl"/>
              </w:rPr>
              <w:t xml:space="preserve"> </w:t>
            </w:r>
          </w:p>
          <w:p w14:paraId="1E1C74EE" w14:textId="77777777" w:rsidR="00C25B91" w:rsidRDefault="00C25B91" w:rsidP="00C25B91">
            <w:pPr>
              <w:jc w:val="both"/>
              <w:rPr>
                <w:rFonts w:asciiTheme="majorHAnsi" w:hAnsiTheme="majorHAnsi"/>
                <w:noProof/>
                <w:lang w:val="fr-FR" w:eastAsia="fr-FR"/>
              </w:rPr>
            </w:pPr>
            <w:r>
              <w:rPr>
                <w:rFonts w:asciiTheme="majorHAnsi" w:hAnsiTheme="majorHAnsi"/>
                <w:noProof/>
                <w:lang w:val="fr-FR" w:eastAsia="fr-FR"/>
              </w:rPr>
              <w:drawing>
                <wp:anchor distT="0" distB="0" distL="114300" distR="114300" simplePos="0" relativeHeight="251678720" behindDoc="0" locked="0" layoutInCell="1" allowOverlap="1" wp14:anchorId="42B497CE" wp14:editId="253083CB">
                  <wp:simplePos x="0" y="0"/>
                  <wp:positionH relativeFrom="column">
                    <wp:posOffset>1270</wp:posOffset>
                  </wp:positionH>
                  <wp:positionV relativeFrom="paragraph">
                    <wp:posOffset>-469265</wp:posOffset>
                  </wp:positionV>
                  <wp:extent cx="457200" cy="457200"/>
                  <wp:effectExtent l="0" t="0" r="0" b="0"/>
                  <wp:wrapSquare wrapText="bothSides"/>
                  <wp:docPr id="2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30"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p>
        </w:tc>
        <w:tc>
          <w:tcPr>
            <w:tcW w:w="5522" w:type="dxa"/>
          </w:tcPr>
          <w:p w14:paraId="44BE9664" w14:textId="34E7027D" w:rsidR="00C25B91" w:rsidRPr="00D97C71" w:rsidRDefault="00C25B91" w:rsidP="00C25B91">
            <w:pPr>
              <w:pStyle w:val="ListParagraph"/>
              <w:numPr>
                <w:ilvl w:val="0"/>
                <w:numId w:val="6"/>
              </w:numPr>
              <w:spacing w:after="0" w:line="240" w:lineRule="auto"/>
              <w:ind w:left="702"/>
              <w:jc w:val="both"/>
              <w:rPr>
                <w:rFonts w:asciiTheme="majorHAnsi" w:hAnsiTheme="majorHAnsi"/>
                <w:lang w:val="es-AR"/>
              </w:rPr>
            </w:pPr>
            <w:r>
              <w:rPr>
                <w:rFonts w:ascii="Calibri" w:eastAsia="Calibri" w:hAnsi="Calibri" w:cs="Calibri"/>
                <w:bdr w:val="nil"/>
                <w:lang w:val="es-ES_tradnl" w:bidi="es-ES_tradnl"/>
              </w:rPr>
              <w:t xml:space="preserve">Desarrollar sistemas para </w:t>
            </w:r>
            <w:r w:rsidR="008D7884">
              <w:rPr>
                <w:rFonts w:ascii="Calibri" w:eastAsia="Calibri" w:hAnsi="Calibri" w:cs="Calibri"/>
                <w:bdr w:val="nil"/>
                <w:lang w:val="es-ES_tradnl" w:bidi="es-ES_tradnl"/>
              </w:rPr>
              <w:t xml:space="preserve">reducir, </w:t>
            </w:r>
            <w:r>
              <w:rPr>
                <w:rFonts w:ascii="Calibri" w:eastAsia="Calibri" w:hAnsi="Calibri" w:cs="Calibri"/>
                <w:bdr w:val="nil"/>
                <w:lang w:val="es-ES_tradnl" w:bidi="es-ES_tradnl"/>
              </w:rPr>
              <w:t>medir y caracterizar la generación de desechos, incluidos los desechos peligrosos, y mantener actualizados los inv</w:t>
            </w:r>
            <w:r w:rsidR="00BD6B3E">
              <w:rPr>
                <w:rFonts w:ascii="Calibri" w:eastAsia="Calibri" w:hAnsi="Calibri" w:cs="Calibri"/>
                <w:bdr w:val="nil"/>
                <w:lang w:val="es-ES_tradnl" w:bidi="es-ES_tradnl"/>
              </w:rPr>
              <w:t xml:space="preserve">entarios nacionales de desechos, así como mejorar </w:t>
            </w:r>
            <w:r w:rsidR="00AA0AFA">
              <w:rPr>
                <w:rFonts w:ascii="Calibri" w:eastAsia="Calibri" w:hAnsi="Calibri" w:cs="Calibri"/>
                <w:bdr w:val="nil"/>
                <w:lang w:val="es-ES_tradnl" w:bidi="es-ES_tradnl"/>
              </w:rPr>
              <w:t>las estrategias</w:t>
            </w:r>
            <w:r w:rsidR="00BD6B3E">
              <w:rPr>
                <w:rFonts w:ascii="Calibri" w:eastAsia="Calibri" w:hAnsi="Calibri" w:cs="Calibri"/>
                <w:bdr w:val="nil"/>
                <w:lang w:val="es-ES_tradnl" w:bidi="es-ES_tradnl"/>
              </w:rPr>
              <w:t xml:space="preserve"> de gestión de desechos</w:t>
            </w:r>
          </w:p>
          <w:p w14:paraId="381F46B3" w14:textId="3A5432BE" w:rsidR="00C25B91" w:rsidRPr="00A4712A" w:rsidRDefault="005E7BD8" w:rsidP="00AA0AFA">
            <w:pPr>
              <w:pStyle w:val="ListParagraph"/>
              <w:numPr>
                <w:ilvl w:val="0"/>
                <w:numId w:val="6"/>
              </w:numPr>
              <w:spacing w:after="0" w:line="240" w:lineRule="auto"/>
              <w:ind w:left="702"/>
              <w:jc w:val="both"/>
              <w:rPr>
                <w:rFonts w:asciiTheme="majorHAnsi" w:hAnsiTheme="majorHAnsi"/>
                <w:lang w:val="es-AR"/>
              </w:rPr>
            </w:pPr>
            <w:r>
              <w:rPr>
                <w:rFonts w:ascii="Calibri" w:eastAsia="Calibri" w:hAnsi="Calibri" w:cs="Calibri"/>
                <w:bdr w:val="nil"/>
                <w:lang w:val="es-ES_tradnl" w:bidi="es-ES_tradnl"/>
              </w:rPr>
              <w:t xml:space="preserve">Promover </w:t>
            </w:r>
            <w:r w:rsidR="00AA0AFA">
              <w:rPr>
                <w:rFonts w:ascii="Calibri" w:eastAsia="Calibri" w:hAnsi="Calibri" w:cs="Calibri"/>
                <w:bdr w:val="nil"/>
                <w:lang w:val="es-ES_tradnl" w:bidi="es-ES_tradnl"/>
              </w:rPr>
              <w:t xml:space="preserve">mejores </w:t>
            </w:r>
            <w:r w:rsidR="00C25B91">
              <w:rPr>
                <w:rFonts w:ascii="Calibri" w:eastAsia="Calibri" w:hAnsi="Calibri" w:cs="Calibri"/>
                <w:bdr w:val="nil"/>
                <w:lang w:val="es-ES_tradnl" w:bidi="es-ES_tradnl"/>
              </w:rPr>
              <w:t xml:space="preserve">prácticas y mejores tecnologías para implementar la gestión integrada de desechos peligrosos (por ejemplo, desechos electrónicos, excedentes y desechos de mercurio, aceites usados, baterías de plomo ácido usadas, desechos biomédicos y plaguicidas obsoletos altamente </w:t>
            </w:r>
            <w:r w:rsidR="00C25B91" w:rsidRPr="00A4712A">
              <w:rPr>
                <w:rFonts w:ascii="Calibri" w:eastAsia="Calibri" w:hAnsi="Calibri" w:cs="Calibri"/>
                <w:bdr w:val="nil"/>
                <w:lang w:val="es-ES_tradnl" w:bidi="es-ES_tradnl"/>
              </w:rPr>
              <w:t xml:space="preserve">peligrosos) </w:t>
            </w:r>
          </w:p>
          <w:p w14:paraId="307DAE77" w14:textId="22E805E3" w:rsidR="008D7884" w:rsidRPr="00BD6B3E" w:rsidRDefault="008D7884" w:rsidP="00AA0AFA">
            <w:pPr>
              <w:pStyle w:val="ListParagraph"/>
              <w:numPr>
                <w:ilvl w:val="0"/>
                <w:numId w:val="6"/>
              </w:numPr>
              <w:spacing w:after="0" w:line="240" w:lineRule="auto"/>
              <w:ind w:left="702"/>
              <w:jc w:val="both"/>
              <w:rPr>
                <w:rFonts w:asciiTheme="majorHAnsi" w:hAnsiTheme="majorHAnsi"/>
                <w:lang w:val="es-AR"/>
              </w:rPr>
            </w:pPr>
            <w:r w:rsidRPr="00A4712A">
              <w:rPr>
                <w:rFonts w:ascii="Calibri" w:eastAsia="Calibri" w:hAnsi="Calibri" w:cs="Calibri"/>
                <w:bdr w:val="nil"/>
                <w:lang w:val="es-AR" w:bidi="es-ES_tradnl"/>
              </w:rPr>
              <w:t>Apoyar acciones para la gestión racional de plomo en productos</w:t>
            </w:r>
          </w:p>
        </w:tc>
      </w:tr>
    </w:tbl>
    <w:p w14:paraId="2DA99F5F" w14:textId="77777777" w:rsidR="00C25B91" w:rsidRPr="00D97C71" w:rsidRDefault="00C25B91" w:rsidP="00C25B91">
      <w:pPr>
        <w:spacing w:after="0" w:line="240" w:lineRule="auto"/>
        <w:jc w:val="both"/>
        <w:rPr>
          <w:rFonts w:asciiTheme="majorHAnsi" w:hAnsiTheme="majorHAnsi"/>
          <w:lang w:val="es-AR"/>
        </w:rPr>
      </w:pPr>
    </w:p>
    <w:p w14:paraId="5F53D9A6" w14:textId="4121F815" w:rsidR="00C25B91" w:rsidRPr="00D97C71" w:rsidRDefault="00CA4775" w:rsidP="00C25B91">
      <w:pPr>
        <w:pStyle w:val="Heading1"/>
        <w:rPr>
          <w:lang w:val="es-AR"/>
        </w:rPr>
      </w:pPr>
      <w:bookmarkStart w:id="8" w:name="_Toc380283500"/>
      <w:bookmarkStart w:id="9" w:name="_Toc394751233"/>
      <w:r>
        <w:rPr>
          <w:rFonts w:ascii="Calibri" w:eastAsia="Calibri" w:hAnsi="Calibri" w:cs="Calibri"/>
          <w:color w:val="365F91"/>
          <w:bdr w:val="nil"/>
          <w:lang w:val="es-ES_tradnl" w:bidi="es-ES_tradnl"/>
        </w:rPr>
        <w:t>Plan de acción (2019-2020</w:t>
      </w:r>
      <w:r w:rsidR="00C25B91">
        <w:rPr>
          <w:rFonts w:ascii="Calibri" w:eastAsia="Calibri" w:hAnsi="Calibri" w:cs="Calibri"/>
          <w:color w:val="365F91"/>
          <w:bdr w:val="nil"/>
          <w:lang w:val="es-ES_tradnl" w:bidi="es-ES_tradnl"/>
        </w:rPr>
        <w:t>)</w:t>
      </w:r>
      <w:bookmarkEnd w:id="8"/>
      <w:bookmarkEnd w:id="9"/>
      <w:r w:rsidR="00C25B91">
        <w:rPr>
          <w:rFonts w:ascii="Calibri" w:eastAsia="Calibri" w:hAnsi="Calibri" w:cs="Calibri"/>
          <w:color w:val="365F91"/>
          <w:bdr w:val="nil"/>
          <w:lang w:val="es-ES_tradnl" w:bidi="es-ES_tradnl"/>
        </w:rPr>
        <w:t xml:space="preserve"> </w:t>
      </w:r>
    </w:p>
    <w:p w14:paraId="2ED1A2DA" w14:textId="77777777" w:rsidR="00C25B91" w:rsidRPr="00D97C71" w:rsidRDefault="00C25B91" w:rsidP="00C25B91">
      <w:pPr>
        <w:spacing w:after="0" w:line="240" w:lineRule="auto"/>
        <w:jc w:val="both"/>
        <w:rPr>
          <w:rFonts w:asciiTheme="majorHAnsi" w:hAnsiTheme="majorHAnsi"/>
          <w:lang w:val="es-AR"/>
        </w:rPr>
      </w:pPr>
    </w:p>
    <w:p w14:paraId="3B614E1A" w14:textId="4B2B645C" w:rsidR="00C25B91" w:rsidRDefault="00C25B91" w:rsidP="00C25B91">
      <w:pPr>
        <w:spacing w:after="0" w:line="240" w:lineRule="auto"/>
        <w:jc w:val="both"/>
        <w:rPr>
          <w:rFonts w:ascii="Calibri" w:eastAsia="Calibri" w:hAnsi="Calibri" w:cs="Calibri"/>
          <w:bdr w:val="nil"/>
          <w:lang w:val="es-ES_tradnl" w:bidi="es-ES_tradnl"/>
        </w:rPr>
      </w:pPr>
      <w:r>
        <w:rPr>
          <w:rFonts w:ascii="Calibri" w:eastAsia="Calibri" w:hAnsi="Calibri" w:cs="Calibri"/>
          <w:bdr w:val="nil"/>
          <w:lang w:val="es-ES_tradnl" w:bidi="es-ES_tradnl"/>
        </w:rPr>
        <w:t xml:space="preserve">El siguiente </w:t>
      </w:r>
      <w:r w:rsidR="00AA0AFA">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muestra las actividades de cooperación, los recursos necesarios para implementar esas actividades y los plazos para el presente bienio. </w:t>
      </w:r>
    </w:p>
    <w:p w14:paraId="1EFE0B2C" w14:textId="77777777" w:rsidR="00263C97" w:rsidRDefault="00263C97" w:rsidP="00C25B91">
      <w:pPr>
        <w:spacing w:after="0" w:line="240" w:lineRule="auto"/>
        <w:jc w:val="both"/>
        <w:rPr>
          <w:rFonts w:ascii="Calibri" w:eastAsia="Calibri" w:hAnsi="Calibri" w:cs="Calibri"/>
          <w:bdr w:val="nil"/>
          <w:lang w:val="es-ES_tradnl" w:bidi="es-ES_tradnl"/>
        </w:rPr>
      </w:pPr>
    </w:p>
    <w:p w14:paraId="46136F2F" w14:textId="23F8F193" w:rsidR="00C25B91" w:rsidRPr="00D97C71" w:rsidRDefault="00C25B91" w:rsidP="00C25B91">
      <w:pPr>
        <w:spacing w:after="0" w:line="240" w:lineRule="auto"/>
        <w:jc w:val="both"/>
        <w:rPr>
          <w:rFonts w:asciiTheme="majorHAnsi" w:hAnsiTheme="majorHAnsi"/>
          <w:lang w:val="es-AR"/>
        </w:rPr>
      </w:pPr>
    </w:p>
    <w:p w14:paraId="729D319E" w14:textId="77777777" w:rsidR="00C25B91" w:rsidRDefault="00C25B91" w:rsidP="00C25B91">
      <w:pPr>
        <w:spacing w:after="0" w:line="240" w:lineRule="auto"/>
        <w:jc w:val="both"/>
        <w:rPr>
          <w:rFonts w:asciiTheme="majorHAnsi" w:hAnsiTheme="majorHAnsi"/>
          <w:lang w:val="es-AR"/>
        </w:rPr>
      </w:pPr>
    </w:p>
    <w:p w14:paraId="1385688C" w14:textId="77777777" w:rsidR="00263C97" w:rsidRDefault="00263C97" w:rsidP="00C25B91">
      <w:pPr>
        <w:spacing w:after="0" w:line="240" w:lineRule="auto"/>
        <w:jc w:val="both"/>
        <w:rPr>
          <w:rFonts w:asciiTheme="majorHAnsi" w:hAnsiTheme="majorHAnsi"/>
          <w:lang w:val="es-AR"/>
        </w:rPr>
      </w:pPr>
    </w:p>
    <w:p w14:paraId="000876F0" w14:textId="77777777" w:rsidR="00263C97" w:rsidRDefault="00263C97" w:rsidP="00C25B91">
      <w:pPr>
        <w:spacing w:after="0" w:line="240" w:lineRule="auto"/>
        <w:jc w:val="both"/>
        <w:rPr>
          <w:rFonts w:asciiTheme="majorHAnsi" w:hAnsiTheme="majorHAnsi"/>
          <w:lang w:val="es-AR"/>
        </w:rPr>
      </w:pPr>
    </w:p>
    <w:p w14:paraId="5FC791E1" w14:textId="77777777" w:rsidR="00263C97" w:rsidRDefault="00263C97" w:rsidP="00C25B91">
      <w:pPr>
        <w:spacing w:after="0" w:line="240" w:lineRule="auto"/>
        <w:jc w:val="both"/>
        <w:rPr>
          <w:rFonts w:asciiTheme="majorHAnsi" w:hAnsiTheme="majorHAnsi"/>
          <w:lang w:val="es-AR"/>
        </w:rPr>
      </w:pPr>
    </w:p>
    <w:p w14:paraId="06344387" w14:textId="77777777" w:rsidR="00B568B4" w:rsidRDefault="00B568B4" w:rsidP="00C25B91">
      <w:pPr>
        <w:spacing w:after="0" w:line="240" w:lineRule="auto"/>
        <w:jc w:val="both"/>
        <w:rPr>
          <w:rFonts w:asciiTheme="majorHAnsi" w:hAnsiTheme="majorHAnsi"/>
          <w:lang w:val="es-AR"/>
        </w:rPr>
        <w:sectPr w:rsidR="00B568B4" w:rsidSect="00B568B4">
          <w:pgSz w:w="12240" w:h="15840"/>
          <w:pgMar w:top="1440" w:right="1800" w:bottom="1440" w:left="1800" w:header="708" w:footer="708" w:gutter="0"/>
          <w:cols w:space="708"/>
          <w:docGrid w:linePitch="360"/>
        </w:sectPr>
      </w:pPr>
    </w:p>
    <w:p w14:paraId="1E0F4A8B" w14:textId="77777777" w:rsidR="00263C97" w:rsidRDefault="00263C97" w:rsidP="00C25B91">
      <w:pPr>
        <w:spacing w:after="0" w:line="240" w:lineRule="auto"/>
        <w:jc w:val="both"/>
        <w:rPr>
          <w:rFonts w:asciiTheme="majorHAnsi" w:hAnsiTheme="majorHAnsi"/>
          <w:lang w:val="es-AR"/>
        </w:rPr>
      </w:pPr>
    </w:p>
    <w:p w14:paraId="4BAB6853" w14:textId="77777777" w:rsidR="00263C97" w:rsidRPr="00D97C71" w:rsidRDefault="00263C97" w:rsidP="00C25B91">
      <w:pPr>
        <w:spacing w:after="0" w:line="240" w:lineRule="auto"/>
        <w:jc w:val="both"/>
        <w:rPr>
          <w:rFonts w:asciiTheme="majorHAnsi" w:hAnsiTheme="majorHAnsi"/>
          <w:lang w:val="es-AR"/>
        </w:rPr>
      </w:pPr>
    </w:p>
    <w:tbl>
      <w:tblPr>
        <w:tblStyle w:val="LightGrid-Accent2"/>
        <w:tblW w:w="0" w:type="auto"/>
        <w:tblLayout w:type="fixed"/>
        <w:tblLook w:val="04A0" w:firstRow="1" w:lastRow="0" w:firstColumn="1" w:lastColumn="0" w:noHBand="0" w:noVBand="1"/>
      </w:tblPr>
      <w:tblGrid>
        <w:gridCol w:w="2960"/>
        <w:gridCol w:w="2944"/>
        <w:gridCol w:w="2034"/>
        <w:gridCol w:w="1170"/>
        <w:gridCol w:w="1247"/>
        <w:gridCol w:w="1402"/>
        <w:gridCol w:w="1419"/>
      </w:tblGrid>
      <w:tr w:rsidR="00FD7192" w14:paraId="76FCF100" w14:textId="77777777" w:rsidTr="00FD71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09CE09FA" w14:textId="77777777" w:rsidR="00C25B91" w:rsidRPr="00A4712A" w:rsidRDefault="00C25B91" w:rsidP="00C25B91">
            <w:pPr>
              <w:spacing w:after="0" w:line="240" w:lineRule="auto"/>
              <w:rPr>
                <w:rFonts w:ascii="Calibri" w:eastAsia="Calibri" w:hAnsi="Calibri" w:cs="Calibri"/>
                <w:b w:val="0"/>
                <w:bCs w:val="0"/>
                <w:noProof/>
                <w:bdr w:val="nil"/>
                <w:lang w:val="es-ES_tradnl" w:eastAsia="fr-FR" w:bidi="es-ES_tradnl"/>
              </w:rPr>
            </w:pPr>
            <w:r w:rsidRPr="00A4712A">
              <w:rPr>
                <w:i/>
                <w:noProof/>
                <w:sz w:val="26"/>
                <w:szCs w:val="26"/>
                <w:u w:val="single"/>
                <w:lang w:val="fr-FR" w:eastAsia="fr-FR"/>
              </w:rPr>
              <w:drawing>
                <wp:anchor distT="0" distB="0" distL="114300" distR="114300" simplePos="0" relativeHeight="251679744" behindDoc="0" locked="0" layoutInCell="1" allowOverlap="1" wp14:anchorId="513CC0F0" wp14:editId="22C287E3">
                  <wp:simplePos x="0" y="0"/>
                  <wp:positionH relativeFrom="column">
                    <wp:posOffset>0</wp:posOffset>
                  </wp:positionH>
                  <wp:positionV relativeFrom="paragraph">
                    <wp:posOffset>101600</wp:posOffset>
                  </wp:positionV>
                  <wp:extent cx="473075" cy="473075"/>
                  <wp:effectExtent l="0" t="0" r="9525" b="9525"/>
                  <wp:wrapSquare wrapText="bothSides"/>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23"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V="1">
                            <a:off x="0" y="0"/>
                            <a:ext cx="473075" cy="473075"/>
                          </a:xfrm>
                          <a:prstGeom prst="rect">
                            <a:avLst/>
                          </a:prstGeom>
                          <a:noFill/>
                          <a:ln>
                            <a:noFill/>
                          </a:ln>
                        </pic:spPr>
                      </pic:pic>
                    </a:graphicData>
                  </a:graphic>
                </wp:anchor>
              </w:drawing>
            </w:r>
          </w:p>
          <w:p w14:paraId="40617CC9" w14:textId="0A036205" w:rsidR="00C25B91" w:rsidRPr="00A4712A" w:rsidRDefault="00C25B91" w:rsidP="00C25B91">
            <w:pPr>
              <w:rPr>
                <w:lang w:val="es-AR"/>
              </w:rPr>
            </w:pPr>
            <w:r w:rsidRPr="00A4712A">
              <w:rPr>
                <w:rFonts w:ascii="Calibri" w:eastAsia="Calibri" w:hAnsi="Calibri" w:cs="Calibri"/>
                <w:b w:val="0"/>
                <w:bCs w:val="0"/>
                <w:noProof/>
                <w:bdr w:val="nil"/>
                <w:lang w:val="es-ES_tradnl" w:eastAsia="fr-FR" w:bidi="es-ES_tradnl"/>
              </w:rPr>
              <w:t xml:space="preserve">Tema 1: </w:t>
            </w:r>
            <w:r w:rsidR="00B23F04" w:rsidRPr="00A4712A">
              <w:rPr>
                <w:rFonts w:ascii="Calibri" w:eastAsia="Calibri" w:hAnsi="Calibri" w:cs="Calibri"/>
                <w:b w:val="0"/>
                <w:bCs w:val="0"/>
                <w:noProof/>
                <w:bdr w:val="nil"/>
                <w:lang w:val="es-ES_tradnl" w:eastAsia="fr-FR" w:bidi="es-ES_tradnl"/>
              </w:rPr>
              <w:t>Gobernabilidad, mecanismos de coordinación y presencia internacional</w:t>
            </w:r>
          </w:p>
        </w:tc>
      </w:tr>
      <w:tr w:rsidR="00FD7192" w14:paraId="56AB5283"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60B67FDD" w14:textId="77777777" w:rsidR="00C25B91" w:rsidRPr="00A4712A" w:rsidRDefault="00C25B91" w:rsidP="00C25B91">
            <w:pPr>
              <w:pStyle w:val="ListParagraph"/>
              <w:spacing w:after="0" w:line="240" w:lineRule="auto"/>
              <w:ind w:left="0"/>
              <w:rPr>
                <w:sz w:val="18"/>
                <w:szCs w:val="18"/>
                <w:lang w:val="es-ES_tradnl"/>
              </w:rPr>
            </w:pPr>
            <w:r w:rsidRPr="00A4712A">
              <w:rPr>
                <w:rFonts w:ascii="Calibri" w:eastAsia="Calibri" w:hAnsi="Calibri" w:cs="Calibri"/>
                <w:sz w:val="18"/>
                <w:szCs w:val="18"/>
                <w:bdr w:val="nil"/>
                <w:lang w:val="es-ES_tradnl" w:bidi="es-ES_tradnl"/>
              </w:rPr>
              <w:t>Subtema</w:t>
            </w:r>
          </w:p>
        </w:tc>
        <w:tc>
          <w:tcPr>
            <w:tcW w:w="2944" w:type="dxa"/>
          </w:tcPr>
          <w:p w14:paraId="54542CA8"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Acciones de cooperación</w:t>
            </w:r>
          </w:p>
        </w:tc>
        <w:tc>
          <w:tcPr>
            <w:tcW w:w="2034" w:type="dxa"/>
          </w:tcPr>
          <w:p w14:paraId="3C420E09"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Hitos</w:t>
            </w:r>
          </w:p>
        </w:tc>
        <w:tc>
          <w:tcPr>
            <w:tcW w:w="1170" w:type="dxa"/>
          </w:tcPr>
          <w:p w14:paraId="4D21436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AR"/>
              </w:rPr>
            </w:pPr>
            <w:r w:rsidRPr="00A4712A">
              <w:rPr>
                <w:rFonts w:ascii="Calibri" w:eastAsia="Calibri" w:hAnsi="Calibri" w:cs="Calibri"/>
                <w:b/>
                <w:bCs/>
                <w:sz w:val="18"/>
                <w:szCs w:val="18"/>
                <w:bdr w:val="nil"/>
                <w:lang w:val="es-ES_tradnl" w:bidi="es-ES_tradnl"/>
              </w:rPr>
              <w:t>ODS y objetivo al que contribuye la acción</w:t>
            </w:r>
          </w:p>
        </w:tc>
        <w:tc>
          <w:tcPr>
            <w:tcW w:w="1247" w:type="dxa"/>
          </w:tcPr>
          <w:p w14:paraId="102412AD"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Período de tiempo</w:t>
            </w:r>
          </w:p>
        </w:tc>
        <w:tc>
          <w:tcPr>
            <w:tcW w:w="1402" w:type="dxa"/>
          </w:tcPr>
          <w:p w14:paraId="52ED302B" w14:textId="4DA86AD5"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Responsable</w:t>
            </w:r>
            <w:r w:rsidR="00C356B5" w:rsidRPr="00A4712A">
              <w:rPr>
                <w:rFonts w:ascii="Calibri" w:eastAsia="Calibri" w:hAnsi="Calibri" w:cs="Calibri"/>
                <w:b/>
                <w:bCs/>
                <w:sz w:val="18"/>
                <w:szCs w:val="18"/>
                <w:bdr w:val="nil"/>
                <w:lang w:val="es-ES_tradnl" w:bidi="es-ES_tradnl"/>
              </w:rPr>
              <w:t>/Socios</w:t>
            </w:r>
          </w:p>
        </w:tc>
        <w:tc>
          <w:tcPr>
            <w:tcW w:w="1419" w:type="dxa"/>
          </w:tcPr>
          <w:p w14:paraId="705DB9BC" w14:textId="5AB6063F" w:rsidR="00C25B91" w:rsidRPr="00A4712A" w:rsidRDefault="00C25B91" w:rsidP="00A84F3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 xml:space="preserve">Recursos </w:t>
            </w:r>
            <w:r w:rsidR="00A84F33" w:rsidRPr="00A4712A">
              <w:rPr>
                <w:rFonts w:ascii="Calibri" w:eastAsia="Calibri" w:hAnsi="Calibri" w:cs="Calibri"/>
                <w:b/>
                <w:bCs/>
                <w:sz w:val="18"/>
                <w:szCs w:val="18"/>
                <w:bdr w:val="nil"/>
                <w:lang w:val="es-ES_tradnl" w:bidi="es-ES_tradnl"/>
              </w:rPr>
              <w:t>requeridos</w:t>
            </w:r>
          </w:p>
        </w:tc>
      </w:tr>
      <w:tr w:rsidR="006E4422" w14:paraId="2ED2C43F"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0589571E" w14:textId="5B176318" w:rsidR="006E4422" w:rsidRPr="00A4712A" w:rsidRDefault="006E4422" w:rsidP="00585715">
            <w:pPr>
              <w:spacing w:after="0" w:line="240" w:lineRule="auto"/>
              <w:jc w:val="both"/>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t xml:space="preserve">1.1 Revisar y fortalecer los marcos jurídicos e institucionales sobre las sustancias químicas y los desechos </w:t>
            </w:r>
          </w:p>
          <w:p w14:paraId="00DFC01E" w14:textId="077BF0C4" w:rsidR="006E4422" w:rsidRPr="00A4712A" w:rsidRDefault="006E4422" w:rsidP="00585715">
            <w:pPr>
              <w:pStyle w:val="ListParagraph"/>
              <w:spacing w:after="0" w:line="240" w:lineRule="auto"/>
              <w:ind w:left="0"/>
              <w:rPr>
                <w:sz w:val="18"/>
                <w:szCs w:val="18"/>
                <w:lang w:val="es-AR"/>
              </w:rPr>
            </w:pPr>
          </w:p>
        </w:tc>
        <w:tc>
          <w:tcPr>
            <w:tcW w:w="2944" w:type="dxa"/>
          </w:tcPr>
          <w:p w14:paraId="22D9E471" w14:textId="285EF5EE" w:rsidR="006E4422" w:rsidRPr="00A4712A" w:rsidRDefault="006E4422" w:rsidP="00C356B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1.1.1 Organizar un seminario web para difundir las iniciativas existentes sobre la </w:t>
            </w:r>
            <w:r w:rsidR="00C356B5" w:rsidRPr="00A4712A">
              <w:rPr>
                <w:rFonts w:ascii="Calibri" w:eastAsia="Calibri" w:hAnsi="Calibri" w:cs="Calibri"/>
                <w:sz w:val="18"/>
                <w:szCs w:val="18"/>
                <w:bdr w:val="nil"/>
                <w:lang w:val="es-ES_tradnl" w:bidi="es-ES_tradnl"/>
              </w:rPr>
              <w:t xml:space="preserve">políticas integrales de </w:t>
            </w:r>
            <w:r w:rsidRPr="00A4712A">
              <w:rPr>
                <w:rFonts w:ascii="Calibri" w:eastAsia="Calibri" w:hAnsi="Calibri" w:cs="Calibri"/>
                <w:sz w:val="18"/>
                <w:szCs w:val="18"/>
                <w:bdr w:val="nil"/>
                <w:lang w:val="es-ES_tradnl" w:bidi="es-ES_tradnl"/>
              </w:rPr>
              <w:t xml:space="preserve">gestión </w:t>
            </w:r>
            <w:r w:rsidR="00C356B5" w:rsidRPr="00A4712A">
              <w:rPr>
                <w:rFonts w:ascii="Calibri" w:eastAsia="Calibri" w:hAnsi="Calibri" w:cs="Calibri"/>
                <w:sz w:val="18"/>
                <w:szCs w:val="18"/>
                <w:bdr w:val="nil"/>
                <w:lang w:val="es-ES_tradnl" w:bidi="es-ES_tradnl"/>
              </w:rPr>
              <w:t>de</w:t>
            </w:r>
            <w:r w:rsidRPr="00A4712A">
              <w:rPr>
                <w:rFonts w:ascii="Calibri" w:eastAsia="Calibri" w:hAnsi="Calibri" w:cs="Calibri"/>
                <w:sz w:val="18"/>
                <w:szCs w:val="18"/>
                <w:bdr w:val="nil"/>
                <w:lang w:val="es-ES_tradnl" w:bidi="es-ES_tradnl"/>
              </w:rPr>
              <w:t xml:space="preserve"> sustancias químicas, los reglamentos,</w:t>
            </w:r>
            <w:r w:rsidR="00EA4C5E" w:rsidRPr="00A4712A">
              <w:rPr>
                <w:rFonts w:ascii="Calibri" w:eastAsia="Calibri" w:hAnsi="Calibri" w:cs="Calibri"/>
                <w:sz w:val="18"/>
                <w:szCs w:val="18"/>
                <w:bdr w:val="nil"/>
                <w:lang w:val="es-ES_tradnl" w:bidi="es-ES_tradnl"/>
              </w:rPr>
              <w:t xml:space="preserve"> el financiamiento y la recuperación de costos, </w:t>
            </w:r>
            <w:r w:rsidRPr="00A4712A">
              <w:rPr>
                <w:rFonts w:ascii="Calibri" w:eastAsia="Calibri" w:hAnsi="Calibri" w:cs="Calibri"/>
                <w:sz w:val="18"/>
                <w:szCs w:val="18"/>
                <w:bdr w:val="nil"/>
                <w:lang w:val="es-ES_tradnl" w:bidi="es-ES_tradnl"/>
              </w:rPr>
              <w:t xml:space="preserve">y los mecanismos de coordinación entre los puntos focales de la Red </w:t>
            </w:r>
          </w:p>
        </w:tc>
        <w:tc>
          <w:tcPr>
            <w:tcW w:w="2034" w:type="dxa"/>
          </w:tcPr>
          <w:p w14:paraId="1C1D769B" w14:textId="783F3B3E" w:rsidR="006E4422" w:rsidRPr="00A4712A" w:rsidRDefault="006E4422" w:rsidP="00A52A9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Las políticas y reglamentos existentes sobre la gestión integrada de las sustancias químicas se han identificado y difundido en todas las subregiones </w:t>
            </w:r>
          </w:p>
        </w:tc>
        <w:tc>
          <w:tcPr>
            <w:tcW w:w="1170" w:type="dxa"/>
          </w:tcPr>
          <w:p w14:paraId="315BD617"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2B30EDE9"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F23D2A9"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17.14</w:t>
            </w:r>
          </w:p>
        </w:tc>
        <w:tc>
          <w:tcPr>
            <w:tcW w:w="1247" w:type="dxa"/>
          </w:tcPr>
          <w:p w14:paraId="20473A09" w14:textId="2D43C57F" w:rsidR="006E4422" w:rsidRPr="00A4712A" w:rsidRDefault="006E4422" w:rsidP="00D6432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Un seminario web </w:t>
            </w:r>
            <w:r w:rsidR="00D6432F" w:rsidRPr="00A4712A">
              <w:rPr>
                <w:rFonts w:ascii="Calibri" w:eastAsia="Calibri" w:hAnsi="Calibri" w:cs="Calibri"/>
                <w:sz w:val="18"/>
                <w:szCs w:val="18"/>
                <w:bdr w:val="nil"/>
                <w:lang w:val="es-ES_tradnl" w:bidi="es-ES_tradnl"/>
              </w:rPr>
              <w:t xml:space="preserve">para </w:t>
            </w:r>
            <w:r w:rsidRPr="00A4712A">
              <w:rPr>
                <w:rFonts w:ascii="Calibri" w:eastAsia="Calibri" w:hAnsi="Calibri" w:cs="Calibri"/>
                <w:sz w:val="18"/>
                <w:szCs w:val="18"/>
                <w:bdr w:val="nil"/>
                <w:lang w:val="es-ES_tradnl" w:bidi="es-ES_tradnl"/>
              </w:rPr>
              <w:t xml:space="preserve">febrero de 2019 </w:t>
            </w:r>
          </w:p>
        </w:tc>
        <w:tc>
          <w:tcPr>
            <w:tcW w:w="1402" w:type="dxa"/>
          </w:tcPr>
          <w:p w14:paraId="678A29D5" w14:textId="3B6F6991" w:rsidR="006E4422" w:rsidRPr="00A4712A" w:rsidRDefault="006E4422" w:rsidP="00A52A9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AR" w:bidi="es-ES_tradnl"/>
              </w:rPr>
              <w:t>Puntos focales nacionales de</w:t>
            </w:r>
            <w:r w:rsidRPr="00A4712A">
              <w:rPr>
                <w:rFonts w:ascii="Calibri" w:eastAsia="Calibri" w:hAnsi="Calibri" w:cs="Calibri"/>
                <w:sz w:val="18"/>
                <w:szCs w:val="18"/>
                <w:bdr w:val="nil"/>
                <w:lang w:val="es-ES_tradnl" w:bidi="es-ES_tradnl"/>
              </w:rPr>
              <w:t xml:space="preserve"> la Red, Ministerios de Medio Ambiente, Ministerios de Salud, </w:t>
            </w:r>
            <w:r w:rsidR="00A84F33" w:rsidRPr="00A4712A">
              <w:rPr>
                <w:rFonts w:ascii="Calibri" w:eastAsia="Calibri" w:hAnsi="Calibri" w:cs="Calibri"/>
                <w:sz w:val="18"/>
                <w:szCs w:val="18"/>
                <w:bdr w:val="nil"/>
                <w:lang w:val="es-ES_tradnl" w:bidi="es-ES_tradnl"/>
              </w:rPr>
              <w:t xml:space="preserve">oficiales de departamentos legales en ministerios, </w:t>
            </w:r>
            <w:r w:rsidRPr="00A4712A">
              <w:rPr>
                <w:rFonts w:ascii="Calibri" w:eastAsia="Calibri" w:hAnsi="Calibri" w:cs="Calibri"/>
                <w:sz w:val="18"/>
                <w:szCs w:val="18"/>
                <w:bdr w:val="nil"/>
                <w:lang w:val="es-ES_tradnl" w:bidi="es-ES_tradnl"/>
              </w:rPr>
              <w:t>ONU Medio Ambiente</w:t>
            </w:r>
            <w:r w:rsidR="00A84F33" w:rsidRPr="00A4712A">
              <w:rPr>
                <w:rFonts w:ascii="Calibri" w:eastAsia="Calibri" w:hAnsi="Calibri" w:cs="Calibri"/>
                <w:sz w:val="18"/>
                <w:szCs w:val="18"/>
                <w:bdr w:val="nil"/>
                <w:lang w:val="es-ES_tradnl" w:bidi="es-ES_tradnl"/>
              </w:rPr>
              <w:t xml:space="preserve"> oficina regional</w:t>
            </w:r>
            <w:r w:rsidRPr="00A4712A">
              <w:rPr>
                <w:rFonts w:ascii="Calibri" w:eastAsia="Calibri" w:hAnsi="Calibri" w:cs="Calibri"/>
                <w:sz w:val="18"/>
                <w:szCs w:val="18"/>
                <w:bdr w:val="nil"/>
                <w:lang w:val="es-ES_tradnl" w:bidi="es-ES_tradnl"/>
              </w:rPr>
              <w:t>,</w:t>
            </w:r>
            <w:r w:rsidR="00A84F33" w:rsidRPr="00A4712A">
              <w:rPr>
                <w:rFonts w:ascii="Calibri" w:eastAsia="Calibri" w:hAnsi="Calibri" w:cs="Calibri"/>
                <w:sz w:val="18"/>
                <w:szCs w:val="18"/>
                <w:bdr w:val="nil"/>
                <w:lang w:val="es-ES_tradnl" w:bidi="es-ES_tradnl"/>
              </w:rPr>
              <w:t xml:space="preserve"> ONU Medio Ambiente departamento legal, </w:t>
            </w:r>
            <w:r w:rsidRPr="00A4712A">
              <w:rPr>
                <w:rFonts w:ascii="Calibri" w:eastAsia="Calibri" w:hAnsi="Calibri" w:cs="Calibri"/>
                <w:sz w:val="18"/>
                <w:szCs w:val="18"/>
                <w:bdr w:val="nil"/>
                <w:lang w:val="es-ES_tradnl" w:bidi="es-ES_tradnl"/>
              </w:rPr>
              <w:t>Grupo Regulador de la Industria Química</w:t>
            </w:r>
          </w:p>
        </w:tc>
        <w:tc>
          <w:tcPr>
            <w:tcW w:w="1419" w:type="dxa"/>
          </w:tcPr>
          <w:p w14:paraId="3A73C3EB"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Países dispuestos a compartir sus experiencias</w:t>
            </w:r>
          </w:p>
          <w:p w14:paraId="062FEBA9"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77706B56"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Plataforma para los seminarios web</w:t>
            </w:r>
          </w:p>
        </w:tc>
      </w:tr>
      <w:tr w:rsidR="006E4422" w14:paraId="744F01F0" w14:textId="77777777" w:rsidTr="006E44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66BF5E0E" w14:textId="77777777" w:rsidR="006E4422" w:rsidRPr="00A4712A" w:rsidRDefault="006E4422" w:rsidP="00585715">
            <w:pPr>
              <w:spacing w:after="0" w:line="240" w:lineRule="auto"/>
              <w:rPr>
                <w:sz w:val="18"/>
                <w:szCs w:val="18"/>
                <w:lang w:val="es-ES_tradnl"/>
              </w:rPr>
            </w:pPr>
          </w:p>
        </w:tc>
        <w:tc>
          <w:tcPr>
            <w:tcW w:w="2944" w:type="dxa"/>
          </w:tcPr>
          <w:p w14:paraId="56882FA1" w14:textId="573FE19C" w:rsidR="006E4422" w:rsidRPr="00A4712A" w:rsidRDefault="006E4422" w:rsidP="00A84F3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1.1.2 </w:t>
            </w:r>
            <w:r w:rsidR="001941CC" w:rsidRPr="00A4712A">
              <w:rPr>
                <w:rFonts w:ascii="Calibri" w:eastAsia="Calibri" w:hAnsi="Calibri" w:cs="Calibri"/>
                <w:sz w:val="18"/>
                <w:szCs w:val="18"/>
                <w:bdr w:val="nil"/>
                <w:lang w:val="es-ES_tradnl" w:bidi="es-ES_tradnl"/>
              </w:rPr>
              <w:t xml:space="preserve">Llevar a cabo un proceso </w:t>
            </w:r>
            <w:r w:rsidR="002B5DA9" w:rsidRPr="00A4712A">
              <w:rPr>
                <w:rFonts w:ascii="Calibri" w:eastAsia="Calibri" w:hAnsi="Calibri" w:cs="Calibri"/>
                <w:sz w:val="18"/>
                <w:szCs w:val="18"/>
                <w:bdr w:val="nil"/>
                <w:lang w:val="es-ES_tradnl" w:bidi="es-ES_tradnl"/>
              </w:rPr>
              <w:t xml:space="preserve">regional </w:t>
            </w:r>
            <w:r w:rsidR="001941CC" w:rsidRPr="00A4712A">
              <w:rPr>
                <w:rFonts w:ascii="Calibri" w:eastAsia="Calibri" w:hAnsi="Calibri" w:cs="Calibri"/>
                <w:sz w:val="18"/>
                <w:szCs w:val="18"/>
                <w:bdr w:val="nil"/>
                <w:lang w:val="es-ES_tradnl" w:bidi="es-ES_tradnl"/>
              </w:rPr>
              <w:t xml:space="preserve">de </w:t>
            </w:r>
            <w:r w:rsidR="00A84F33" w:rsidRPr="00A4712A">
              <w:rPr>
                <w:rFonts w:ascii="Calibri" w:eastAsia="Calibri" w:hAnsi="Calibri" w:cs="Calibri"/>
                <w:sz w:val="18"/>
                <w:szCs w:val="18"/>
                <w:bdr w:val="nil"/>
                <w:lang w:val="es-ES_tradnl" w:bidi="es-ES_tradnl"/>
              </w:rPr>
              <w:t xml:space="preserve">educación y </w:t>
            </w:r>
            <w:r w:rsidR="001941CC" w:rsidRPr="00A4712A">
              <w:rPr>
                <w:rFonts w:ascii="Calibri" w:eastAsia="Calibri" w:hAnsi="Calibri" w:cs="Calibri"/>
                <w:sz w:val="18"/>
                <w:szCs w:val="18"/>
                <w:bdr w:val="nil"/>
                <w:lang w:val="es-ES_tradnl" w:bidi="es-ES_tradnl"/>
              </w:rPr>
              <w:t>sensibilización</w:t>
            </w:r>
            <w:r w:rsidRPr="00A4712A">
              <w:rPr>
                <w:rFonts w:ascii="Calibri" w:eastAsia="Calibri" w:hAnsi="Calibri" w:cs="Calibri"/>
                <w:sz w:val="18"/>
                <w:szCs w:val="18"/>
                <w:bdr w:val="nil"/>
                <w:lang w:val="es-ES_tradnl" w:bidi="es-ES_tradnl"/>
              </w:rPr>
              <w:t xml:space="preserve">, incluyendo la </w:t>
            </w:r>
            <w:r w:rsidR="00A84F33" w:rsidRPr="00A4712A">
              <w:rPr>
                <w:rFonts w:ascii="Calibri" w:eastAsia="Calibri" w:hAnsi="Calibri" w:cs="Calibri"/>
                <w:sz w:val="18"/>
                <w:szCs w:val="18"/>
                <w:bdr w:val="nil"/>
                <w:lang w:val="es-ES_tradnl" w:bidi="es-ES_tradnl"/>
              </w:rPr>
              <w:t>presentación</w:t>
            </w:r>
            <w:r w:rsidRPr="00A4712A">
              <w:rPr>
                <w:rFonts w:ascii="Calibri" w:eastAsia="Calibri" w:hAnsi="Calibri" w:cs="Calibri"/>
                <w:sz w:val="18"/>
                <w:szCs w:val="18"/>
                <w:bdr w:val="nil"/>
                <w:lang w:val="es-ES_tradnl" w:bidi="es-ES_tradnl"/>
              </w:rPr>
              <w:t xml:space="preserve"> en eventos de alto nivel (Ministros), sobre los beneficios </w:t>
            </w:r>
            <w:r w:rsidRPr="00A4712A">
              <w:rPr>
                <w:rFonts w:ascii="Calibri" w:eastAsia="Calibri" w:hAnsi="Calibri" w:cs="Calibri"/>
                <w:sz w:val="18"/>
                <w:szCs w:val="18"/>
                <w:bdr w:val="nil"/>
                <w:lang w:val="es-ES_tradnl" w:bidi="es-ES_tradnl"/>
              </w:rPr>
              <w:lastRenderedPageBreak/>
              <w:t>del desarrollo de marcos jurídicos integrados para la gestión de sustancias químicas y desechos y la integración en la agenda de desarrollo y los procesos presupuestarios</w:t>
            </w:r>
          </w:p>
        </w:tc>
        <w:tc>
          <w:tcPr>
            <w:tcW w:w="2034" w:type="dxa"/>
          </w:tcPr>
          <w:p w14:paraId="5F84D7E9" w14:textId="0FB6661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Se tiene disponible o se ha adaptado material de sensibilización o un icnográfico para la región</w:t>
            </w:r>
          </w:p>
          <w:p w14:paraId="065BE315"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41980696" w14:textId="65E70FD5" w:rsidR="006E4422" w:rsidRPr="00A4712A" w:rsidRDefault="006E4422" w:rsidP="006E4422">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La agenda del foro de Ministros de Medio Ambiente incluye un ítem sobre los beneficios de tener un marco jurídico integrado y un marco institucional fortalecido para la gestión de sustancias químicas y desechos, y de la integración en planes </w:t>
            </w:r>
            <w:r w:rsidR="00C66C22" w:rsidRPr="00A4712A">
              <w:rPr>
                <w:rFonts w:ascii="Calibri" w:eastAsia="Calibri" w:hAnsi="Calibri" w:cs="Calibri"/>
                <w:sz w:val="18"/>
                <w:szCs w:val="18"/>
                <w:bdr w:val="nil"/>
                <w:lang w:val="es-ES_tradnl" w:bidi="es-ES_tradnl"/>
              </w:rPr>
              <w:t xml:space="preserve">nacionales </w:t>
            </w:r>
            <w:r w:rsidRPr="00A4712A">
              <w:rPr>
                <w:rFonts w:ascii="Calibri" w:eastAsia="Calibri" w:hAnsi="Calibri" w:cs="Calibri"/>
                <w:sz w:val="18"/>
                <w:szCs w:val="18"/>
                <w:bdr w:val="nil"/>
                <w:lang w:val="es-ES_tradnl" w:bidi="es-ES_tradnl"/>
              </w:rPr>
              <w:t>de desarrollo</w:t>
            </w:r>
            <w:r w:rsidR="008F62A9" w:rsidRPr="00A4712A">
              <w:rPr>
                <w:rFonts w:ascii="Calibri" w:eastAsia="Calibri" w:hAnsi="Calibri" w:cs="Calibri"/>
                <w:sz w:val="18"/>
                <w:szCs w:val="18"/>
                <w:bdr w:val="nil"/>
                <w:lang w:val="es-ES_tradnl" w:bidi="es-ES_tradnl"/>
              </w:rPr>
              <w:t>, estrategias y presupuestos</w:t>
            </w:r>
          </w:p>
        </w:tc>
        <w:tc>
          <w:tcPr>
            <w:tcW w:w="1170" w:type="dxa"/>
          </w:tcPr>
          <w:p w14:paraId="00416CD5"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lastRenderedPageBreak/>
              <w:t>12.4</w:t>
            </w:r>
          </w:p>
          <w:p w14:paraId="68F8CDAA"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2BF6EBFF"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17.14</w:t>
            </w:r>
          </w:p>
        </w:tc>
        <w:tc>
          <w:tcPr>
            <w:tcW w:w="1247" w:type="dxa"/>
          </w:tcPr>
          <w:p w14:paraId="3AC85374" w14:textId="48BF1076" w:rsidR="006E4422" w:rsidRPr="00A4712A" w:rsidRDefault="006E4422" w:rsidP="00C66C22">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Durante la reunión entre sesiones del Foro de Ministros de </w:t>
            </w:r>
            <w:r w:rsidRPr="00A4712A">
              <w:rPr>
                <w:rFonts w:ascii="Calibri" w:eastAsia="Calibri" w:hAnsi="Calibri" w:cs="Calibri"/>
                <w:sz w:val="18"/>
                <w:szCs w:val="18"/>
                <w:bdr w:val="nil"/>
                <w:lang w:val="es-ES_tradnl" w:bidi="es-ES_tradnl"/>
              </w:rPr>
              <w:lastRenderedPageBreak/>
              <w:t xml:space="preserve">Medio Ambiente en 2019 </w:t>
            </w:r>
          </w:p>
        </w:tc>
        <w:tc>
          <w:tcPr>
            <w:tcW w:w="1402" w:type="dxa"/>
          </w:tcPr>
          <w:p w14:paraId="32365D5C" w14:textId="7FA71A4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 xml:space="preserve">ONU Medio Ambiente, Comité Directivo de la Red,  países de </w:t>
            </w:r>
            <w:r w:rsidRPr="00A4712A">
              <w:rPr>
                <w:rFonts w:ascii="Calibri" w:eastAsia="Calibri" w:hAnsi="Calibri" w:cs="Calibri"/>
                <w:sz w:val="18"/>
                <w:szCs w:val="18"/>
                <w:bdr w:val="nil"/>
                <w:lang w:val="es-ES_tradnl" w:bidi="es-ES_tradnl"/>
              </w:rPr>
              <w:lastRenderedPageBreak/>
              <w:t xml:space="preserve">ALC que presentan casos concretos </w:t>
            </w:r>
          </w:p>
        </w:tc>
        <w:tc>
          <w:tcPr>
            <w:tcW w:w="1419" w:type="dxa"/>
          </w:tcPr>
          <w:p w14:paraId="6AA8728D"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lastRenderedPageBreak/>
              <w:t>Recursos para la logística del evento</w:t>
            </w:r>
          </w:p>
          <w:p w14:paraId="5B3F8D26"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3016C34C" w14:textId="3AE5790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Theme="majorHAnsi" w:hAnsiTheme="majorHAnsi"/>
                <w:sz w:val="18"/>
                <w:szCs w:val="18"/>
                <w:lang w:val="es-ES_tradnl"/>
              </w:rPr>
              <w:t xml:space="preserve">Recursos para </w:t>
            </w:r>
            <w:r w:rsidRPr="00A4712A">
              <w:rPr>
                <w:rFonts w:asciiTheme="majorHAnsi" w:hAnsiTheme="majorHAnsi"/>
                <w:sz w:val="18"/>
                <w:szCs w:val="18"/>
                <w:lang w:val="es-ES_tradnl"/>
              </w:rPr>
              <w:lastRenderedPageBreak/>
              <w:t>desarrollar el material</w:t>
            </w:r>
            <w:r w:rsidR="008F62A9" w:rsidRPr="00A4712A">
              <w:rPr>
                <w:rFonts w:asciiTheme="majorHAnsi" w:hAnsiTheme="majorHAnsi"/>
                <w:sz w:val="18"/>
                <w:szCs w:val="18"/>
                <w:lang w:val="es-ES_tradnl"/>
              </w:rPr>
              <w:t xml:space="preserve"> de educación y sensibilización</w:t>
            </w:r>
          </w:p>
        </w:tc>
      </w:tr>
      <w:tr w:rsidR="006E4422" w14:paraId="1ECCE28A"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7F73C2A6" w14:textId="64E76332" w:rsidR="006E4422" w:rsidRPr="00A4712A" w:rsidRDefault="006E4422" w:rsidP="006E4422">
            <w:pPr>
              <w:spacing w:after="0" w:line="240" w:lineRule="auto"/>
              <w:jc w:val="both"/>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lastRenderedPageBreak/>
              <w:t>1.2 Integra</w:t>
            </w:r>
            <w:r w:rsidR="008D7884" w:rsidRPr="00A4712A">
              <w:rPr>
                <w:rFonts w:ascii="Calibri" w:eastAsia="Calibri" w:hAnsi="Calibri" w:cs="Calibri"/>
                <w:b w:val="0"/>
                <w:bCs w:val="0"/>
                <w:sz w:val="18"/>
                <w:szCs w:val="18"/>
                <w:bdr w:val="nil"/>
                <w:lang w:val="es-ES_tradnl" w:bidi="es-ES_tradnl"/>
              </w:rPr>
              <w:t>ción de</w:t>
            </w:r>
            <w:r w:rsidRPr="00A4712A">
              <w:rPr>
                <w:rFonts w:ascii="Calibri" w:eastAsia="Calibri" w:hAnsi="Calibri" w:cs="Calibri"/>
                <w:b w:val="0"/>
                <w:bCs w:val="0"/>
                <w:sz w:val="18"/>
                <w:szCs w:val="18"/>
                <w:bdr w:val="nil"/>
                <w:lang w:val="es-ES_tradnl" w:bidi="es-ES_tradnl"/>
              </w:rPr>
              <w:t xml:space="preserve"> los asuntos sobre gestión de sustancias químicas y desechos en las estrategias y los planes nacionales para el desarrollo sostenible, así como en los procesos presupuestarios nacionales</w:t>
            </w:r>
          </w:p>
          <w:p w14:paraId="7971A32F" w14:textId="77777777" w:rsidR="006E4422" w:rsidRPr="00A4712A" w:rsidRDefault="006E4422" w:rsidP="00585715">
            <w:pPr>
              <w:spacing w:after="0" w:line="240" w:lineRule="auto"/>
              <w:jc w:val="both"/>
              <w:rPr>
                <w:lang w:val="es-AR"/>
              </w:rPr>
            </w:pPr>
          </w:p>
          <w:p w14:paraId="160A5165" w14:textId="77777777" w:rsidR="006E4422" w:rsidRPr="00A4712A" w:rsidRDefault="006E4422" w:rsidP="00585715">
            <w:pPr>
              <w:rPr>
                <w:sz w:val="18"/>
                <w:szCs w:val="18"/>
                <w:lang w:val="es-ES_tradnl"/>
              </w:rPr>
            </w:pPr>
          </w:p>
        </w:tc>
        <w:tc>
          <w:tcPr>
            <w:tcW w:w="2944" w:type="dxa"/>
          </w:tcPr>
          <w:p w14:paraId="24E15740" w14:textId="1BD55753" w:rsidR="006E4422" w:rsidRPr="00A4712A" w:rsidRDefault="006E4422" w:rsidP="0052456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1.2.1 </w:t>
            </w:r>
            <w:r w:rsidR="00524567" w:rsidRPr="00A4712A">
              <w:rPr>
                <w:rFonts w:ascii="Calibri" w:eastAsia="Calibri" w:hAnsi="Calibri" w:cs="Calibri"/>
                <w:sz w:val="18"/>
                <w:szCs w:val="18"/>
                <w:bdr w:val="nil"/>
                <w:lang w:val="es-ES_tradnl" w:bidi="es-ES_tradnl"/>
              </w:rPr>
              <w:t>Identificar</w:t>
            </w:r>
            <w:r w:rsidRPr="00A4712A">
              <w:rPr>
                <w:rFonts w:ascii="Calibri" w:eastAsia="Calibri" w:hAnsi="Calibri" w:cs="Calibri"/>
                <w:sz w:val="18"/>
                <w:szCs w:val="18"/>
                <w:bdr w:val="nil"/>
                <w:lang w:val="es-ES_tradnl" w:bidi="es-ES_tradnl"/>
              </w:rPr>
              <w:t xml:space="preserve"> financiación y opciones de proyectos para incorporar y promover los objetivos contenidos en los ODS relacionados con la gestión de las sustancias químicas </w:t>
            </w:r>
          </w:p>
        </w:tc>
        <w:tc>
          <w:tcPr>
            <w:tcW w:w="2034" w:type="dxa"/>
          </w:tcPr>
          <w:p w14:paraId="73DCF7A1" w14:textId="70AA1D4E" w:rsidR="006E4422" w:rsidRPr="00A4712A" w:rsidRDefault="006E4422" w:rsidP="006E442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Se han desarrollado dos propuestas de proyectos (nacionales o regionales) (por ejemplo, ante el Programa Especial o el GEF)</w:t>
            </w:r>
          </w:p>
        </w:tc>
        <w:tc>
          <w:tcPr>
            <w:tcW w:w="1170" w:type="dxa"/>
          </w:tcPr>
          <w:p w14:paraId="7F14E354"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5F6219DB"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186C8A4"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17.14</w:t>
            </w:r>
          </w:p>
        </w:tc>
        <w:tc>
          <w:tcPr>
            <w:tcW w:w="1247" w:type="dxa"/>
          </w:tcPr>
          <w:p w14:paraId="3ACC0C80" w14:textId="11D0100F"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Una propuesta para julio-diciembre 2019</w:t>
            </w:r>
          </w:p>
          <w:p w14:paraId="41086AEF"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7AFB23E5" w14:textId="6283BCAE" w:rsidR="006E4422" w:rsidRPr="00A4712A" w:rsidRDefault="006E4422" w:rsidP="006E442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Una propuesta para julio a diciembre de 2020</w:t>
            </w:r>
          </w:p>
        </w:tc>
        <w:tc>
          <w:tcPr>
            <w:tcW w:w="1402" w:type="dxa"/>
          </w:tcPr>
          <w:p w14:paraId="0F9CF690" w14:textId="50E8871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Puntos focales nacionales de la Red, ONU Medio ambiente, PNUD y otros organismos que trabajan en la integración, centros regionales de BRS</w:t>
            </w:r>
          </w:p>
        </w:tc>
        <w:tc>
          <w:tcPr>
            <w:tcW w:w="1419" w:type="dxa"/>
          </w:tcPr>
          <w:p w14:paraId="13ABBB39"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Contacto con los organismos clave que trabajan en la integración</w:t>
            </w:r>
          </w:p>
          <w:p w14:paraId="3E3A2311" w14:textId="77777777"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7602734" w14:textId="32403511" w:rsidR="006E4422" w:rsidRPr="00A4712A" w:rsidRDefault="006E4422" w:rsidP="0058571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desarrollar las propuestas</w:t>
            </w:r>
            <w:r w:rsidR="00524567" w:rsidRPr="00A4712A">
              <w:rPr>
                <w:rFonts w:ascii="Calibri" w:eastAsia="Calibri" w:hAnsi="Calibri" w:cs="Calibri"/>
                <w:sz w:val="18"/>
                <w:szCs w:val="18"/>
                <w:bdr w:val="nil"/>
                <w:lang w:val="es-ES_tradnl" w:bidi="es-ES_tradnl"/>
              </w:rPr>
              <w:t xml:space="preserve"> de proyecto</w:t>
            </w:r>
          </w:p>
        </w:tc>
      </w:tr>
      <w:tr w:rsidR="006E4422" w14:paraId="2541AE1B"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296B0526" w14:textId="77777777" w:rsidR="006E4422" w:rsidRPr="00A4712A" w:rsidRDefault="006E4422" w:rsidP="00585715">
            <w:pPr>
              <w:spacing w:after="0" w:line="240" w:lineRule="auto"/>
              <w:rPr>
                <w:sz w:val="18"/>
                <w:szCs w:val="18"/>
                <w:lang w:val="es-AR"/>
              </w:rPr>
            </w:pPr>
          </w:p>
        </w:tc>
        <w:tc>
          <w:tcPr>
            <w:tcW w:w="2944" w:type="dxa"/>
          </w:tcPr>
          <w:p w14:paraId="09B14D10" w14:textId="1E909EEC" w:rsidR="006E4422" w:rsidRPr="00A4712A" w:rsidRDefault="006E4422" w:rsidP="00D6432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1.2.2 Organizar un seminario web sobre las mejores prácticas para incorporar la gestión de </w:t>
            </w:r>
            <w:r w:rsidR="007F3A64" w:rsidRPr="00A4712A">
              <w:rPr>
                <w:rFonts w:ascii="Calibri" w:eastAsia="Calibri" w:hAnsi="Calibri" w:cs="Calibri"/>
                <w:sz w:val="18"/>
                <w:szCs w:val="18"/>
                <w:bdr w:val="nil"/>
                <w:lang w:val="es-ES_tradnl" w:bidi="es-ES_tradnl"/>
              </w:rPr>
              <w:t>las sustancias químicas</w:t>
            </w:r>
            <w:r w:rsidRPr="00A4712A">
              <w:rPr>
                <w:rFonts w:ascii="Calibri" w:eastAsia="Calibri" w:hAnsi="Calibri" w:cs="Calibri"/>
                <w:sz w:val="18"/>
                <w:szCs w:val="18"/>
                <w:bdr w:val="nil"/>
                <w:lang w:val="es-ES_tradnl" w:bidi="es-ES_tradnl"/>
              </w:rPr>
              <w:t xml:space="preserve"> y los desechos en los planes nacionales de desarrollo</w:t>
            </w:r>
            <w:r w:rsidR="00524567" w:rsidRPr="00A4712A">
              <w:rPr>
                <w:rFonts w:ascii="Calibri" w:eastAsia="Calibri" w:hAnsi="Calibri" w:cs="Calibri"/>
                <w:sz w:val="18"/>
                <w:szCs w:val="18"/>
                <w:bdr w:val="nil"/>
                <w:lang w:val="es-ES_tradnl" w:bidi="es-ES_tradnl"/>
              </w:rPr>
              <w:t>, las estrategias</w:t>
            </w:r>
            <w:r w:rsidRPr="00A4712A">
              <w:rPr>
                <w:rFonts w:ascii="Calibri" w:eastAsia="Calibri" w:hAnsi="Calibri" w:cs="Calibri"/>
                <w:sz w:val="18"/>
                <w:szCs w:val="18"/>
                <w:bdr w:val="nil"/>
                <w:lang w:val="es-ES_tradnl" w:bidi="es-ES_tradnl"/>
              </w:rPr>
              <w:t xml:space="preserve"> y los procesos presupuestarios </w:t>
            </w:r>
          </w:p>
        </w:tc>
        <w:tc>
          <w:tcPr>
            <w:tcW w:w="2034" w:type="dxa"/>
          </w:tcPr>
          <w:p w14:paraId="71E61283"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Las mejores prácticas, incluso de otras regiones, se han recopilado en un breve informe y se han difundido en toda la región.</w:t>
            </w:r>
          </w:p>
        </w:tc>
        <w:tc>
          <w:tcPr>
            <w:tcW w:w="1170" w:type="dxa"/>
          </w:tcPr>
          <w:p w14:paraId="2261122B"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0102C8BA"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62DB3786"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17.14</w:t>
            </w:r>
          </w:p>
        </w:tc>
        <w:tc>
          <w:tcPr>
            <w:tcW w:w="1247" w:type="dxa"/>
          </w:tcPr>
          <w:p w14:paraId="0EEDF31D" w14:textId="7D81D600" w:rsidR="006E4422" w:rsidRPr="00A4712A" w:rsidRDefault="006E4422" w:rsidP="00D6432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Un seminario web </w:t>
            </w:r>
            <w:r w:rsidR="00D6432F" w:rsidRPr="00A4712A">
              <w:rPr>
                <w:rFonts w:ascii="Calibri" w:eastAsia="Calibri" w:hAnsi="Calibri" w:cs="Calibri"/>
                <w:sz w:val="18"/>
                <w:szCs w:val="18"/>
                <w:bdr w:val="nil"/>
                <w:lang w:val="es-ES_tradnl" w:bidi="es-ES_tradnl"/>
              </w:rPr>
              <w:t xml:space="preserve">para junio </w:t>
            </w:r>
            <w:r w:rsidR="007F3A64" w:rsidRPr="00A4712A">
              <w:rPr>
                <w:rFonts w:ascii="Calibri" w:eastAsia="Calibri" w:hAnsi="Calibri" w:cs="Calibri"/>
                <w:sz w:val="18"/>
                <w:szCs w:val="18"/>
                <w:bdr w:val="nil"/>
                <w:lang w:val="es-ES_tradnl" w:bidi="es-ES_tradnl"/>
              </w:rPr>
              <w:t>de 2019</w:t>
            </w:r>
            <w:r w:rsidRPr="00A4712A">
              <w:rPr>
                <w:rFonts w:ascii="Calibri" w:eastAsia="Calibri" w:hAnsi="Calibri" w:cs="Calibri"/>
                <w:sz w:val="18"/>
                <w:szCs w:val="18"/>
                <w:bdr w:val="nil"/>
                <w:lang w:val="es-ES_tradnl" w:bidi="es-ES_tradnl"/>
              </w:rPr>
              <w:t xml:space="preserve"> </w:t>
            </w:r>
          </w:p>
        </w:tc>
        <w:tc>
          <w:tcPr>
            <w:tcW w:w="1402" w:type="dxa"/>
          </w:tcPr>
          <w:p w14:paraId="59945FE6" w14:textId="72EA3B85" w:rsidR="006E4422" w:rsidRPr="00A4712A" w:rsidRDefault="007F3A64" w:rsidP="00BF741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Puntos focales nacionales</w:t>
            </w:r>
            <w:r w:rsidR="006E4422" w:rsidRPr="00A4712A">
              <w:rPr>
                <w:rFonts w:ascii="Calibri" w:eastAsia="Calibri" w:hAnsi="Calibri" w:cs="Calibri"/>
                <w:sz w:val="18"/>
                <w:szCs w:val="18"/>
                <w:bdr w:val="nil"/>
                <w:lang w:val="es-ES_tradnl" w:bidi="es-ES_tradnl"/>
              </w:rPr>
              <w:t xml:space="preserve"> de la Red, Ministerios de Medio Ambiente, Ministerio</w:t>
            </w:r>
            <w:r w:rsidRPr="00A4712A">
              <w:rPr>
                <w:rFonts w:ascii="Calibri" w:eastAsia="Calibri" w:hAnsi="Calibri" w:cs="Calibri"/>
                <w:sz w:val="18"/>
                <w:szCs w:val="18"/>
                <w:bdr w:val="nil"/>
                <w:lang w:val="es-ES_tradnl" w:bidi="es-ES_tradnl"/>
              </w:rPr>
              <w:t>s de Salud, ONU Medio Ambiente</w:t>
            </w:r>
            <w:r w:rsidR="006E4422" w:rsidRPr="00A4712A">
              <w:rPr>
                <w:rFonts w:ascii="Calibri" w:eastAsia="Calibri" w:hAnsi="Calibri" w:cs="Calibri"/>
                <w:sz w:val="18"/>
                <w:szCs w:val="18"/>
                <w:bdr w:val="nil"/>
                <w:lang w:val="es-ES_tradnl" w:bidi="es-ES_tradnl"/>
              </w:rPr>
              <w:t xml:space="preserve">, centros </w:t>
            </w:r>
            <w:r w:rsidR="006E4422" w:rsidRPr="00A4712A">
              <w:rPr>
                <w:rFonts w:ascii="Calibri" w:eastAsia="Calibri" w:hAnsi="Calibri" w:cs="Calibri"/>
                <w:sz w:val="18"/>
                <w:szCs w:val="18"/>
                <w:bdr w:val="nil"/>
                <w:lang w:val="es-ES_tradnl" w:bidi="es-ES_tradnl"/>
              </w:rPr>
              <w:lastRenderedPageBreak/>
              <w:t>regionales de los Convenios de Basilea y Estocolmo</w:t>
            </w:r>
          </w:p>
        </w:tc>
        <w:tc>
          <w:tcPr>
            <w:tcW w:w="1419" w:type="dxa"/>
          </w:tcPr>
          <w:p w14:paraId="2C2FD585"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Países dispuestos a compartir sus experiencias</w:t>
            </w:r>
          </w:p>
          <w:p w14:paraId="421F166C"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3DAC1589"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Plataforma para el seminario web</w:t>
            </w:r>
          </w:p>
          <w:p w14:paraId="0DC2FC9E"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0C61F6B1" w14:textId="77777777" w:rsidR="006E4422" w:rsidRPr="00A4712A" w:rsidRDefault="006E4422" w:rsidP="0058571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Consultoría para el informe </w:t>
            </w:r>
            <w:r w:rsidRPr="00A4712A">
              <w:rPr>
                <w:rFonts w:ascii="Calibri" w:eastAsia="Calibri" w:hAnsi="Calibri" w:cs="Calibri"/>
                <w:sz w:val="18"/>
                <w:szCs w:val="18"/>
                <w:bdr w:val="nil"/>
                <w:lang w:val="es-ES_tradnl" w:bidi="es-ES_tradnl"/>
              </w:rPr>
              <w:lastRenderedPageBreak/>
              <w:t>de compilación</w:t>
            </w:r>
          </w:p>
        </w:tc>
      </w:tr>
    </w:tbl>
    <w:p w14:paraId="0D6F625E" w14:textId="77777777" w:rsidR="00C25B91" w:rsidRPr="00D97C71" w:rsidRDefault="00C25B91" w:rsidP="00C25B91">
      <w:pPr>
        <w:spacing w:after="0" w:line="240" w:lineRule="auto"/>
        <w:jc w:val="both"/>
        <w:rPr>
          <w:rFonts w:asciiTheme="majorHAnsi" w:hAnsiTheme="majorHAnsi"/>
          <w:lang w:val="es-AR"/>
        </w:rPr>
      </w:pPr>
    </w:p>
    <w:p w14:paraId="051D76CF" w14:textId="77777777" w:rsidR="00C25B91" w:rsidRPr="00D97C71" w:rsidRDefault="00C25B91" w:rsidP="00C25B91">
      <w:pPr>
        <w:spacing w:after="0" w:line="240" w:lineRule="auto"/>
        <w:jc w:val="both"/>
        <w:rPr>
          <w:rFonts w:asciiTheme="majorHAnsi" w:hAnsiTheme="majorHAnsi"/>
          <w:lang w:val="es-AR"/>
        </w:rPr>
      </w:pPr>
    </w:p>
    <w:tbl>
      <w:tblPr>
        <w:tblStyle w:val="LightGrid-Accent5"/>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FD7192" w14:paraId="4EC561A2" w14:textId="77777777" w:rsidTr="007901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5663A1B0" w14:textId="77777777" w:rsidR="00C25B91" w:rsidRPr="00A4712A" w:rsidRDefault="00C25B91" w:rsidP="00C25B91">
            <w:pPr>
              <w:spacing w:after="0" w:line="240" w:lineRule="auto"/>
              <w:rPr>
                <w:lang w:val="es-AR"/>
              </w:rPr>
            </w:pPr>
            <w:r w:rsidRPr="00A4712A">
              <w:rPr>
                <w:i/>
                <w:noProof/>
                <w:sz w:val="26"/>
                <w:szCs w:val="26"/>
                <w:u w:val="single"/>
                <w:lang w:val="fr-FR" w:eastAsia="fr-FR"/>
              </w:rPr>
              <w:drawing>
                <wp:anchor distT="0" distB="0" distL="114300" distR="114300" simplePos="0" relativeHeight="251681792" behindDoc="0" locked="0" layoutInCell="1" allowOverlap="1" wp14:anchorId="6D1ADEE1" wp14:editId="3AE556DC">
                  <wp:simplePos x="0" y="0"/>
                  <wp:positionH relativeFrom="column">
                    <wp:posOffset>0</wp:posOffset>
                  </wp:positionH>
                  <wp:positionV relativeFrom="paragraph">
                    <wp:posOffset>16510</wp:posOffset>
                  </wp:positionV>
                  <wp:extent cx="453390" cy="453390"/>
                  <wp:effectExtent l="0" t="0" r="3810" b="3810"/>
                  <wp:wrapSquare wrapText="bothSides"/>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24" cstate="print">
                            <a:duotone>
                              <a:schemeClr val="accent5">
                                <a:shade val="45000"/>
                                <a:satMod val="135000"/>
                              </a:schemeClr>
                              <a:prstClr val="white"/>
                            </a:duotone>
                            <a:extLst>
                              <a:ext uri="{BEBA8EAE-BF5A-486C-A8C5-ECC9F3942E4B}">
                                <a14:imgProps xmlns:a14="http://schemas.microsoft.com/office/drawing/2010/main">
                                  <a14:imgLayer r:embed="rId25">
                                    <a14:imgEffect>
                                      <a14:colorTemperature colorTemp="2587"/>
                                    </a14:imgEffect>
                                    <a14:imgEffect>
                                      <a14:saturation sat="40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anchor>
              </w:drawing>
            </w:r>
          </w:p>
          <w:p w14:paraId="473EC982" w14:textId="77777777" w:rsidR="00C25B91" w:rsidRPr="00A4712A" w:rsidRDefault="00C25B91" w:rsidP="007F3A64">
            <w:pPr>
              <w:spacing w:after="0" w:line="240" w:lineRule="auto"/>
              <w:rPr>
                <w:lang w:val="es-AR"/>
              </w:rPr>
            </w:pPr>
            <w:r w:rsidRPr="00A4712A">
              <w:rPr>
                <w:rFonts w:ascii="Calibri" w:eastAsia="Calibri" w:hAnsi="Calibri" w:cs="Calibri"/>
                <w:b w:val="0"/>
                <w:bCs w:val="0"/>
                <w:noProof/>
                <w:bdr w:val="nil"/>
                <w:lang w:val="es-ES_tradnl" w:eastAsia="fr-FR" w:bidi="es-ES_tradnl"/>
              </w:rPr>
              <w:t>Tema 2: Conocimiento, información y monitoreo</w:t>
            </w:r>
          </w:p>
        </w:tc>
      </w:tr>
      <w:tr w:rsidR="00FD7192" w14:paraId="7E574210" w14:textId="77777777" w:rsidTr="00790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053F62CA" w14:textId="77777777" w:rsidR="00C25B91" w:rsidRPr="00A4712A" w:rsidRDefault="00C25B91" w:rsidP="00C25B91">
            <w:pPr>
              <w:pStyle w:val="ListParagraph"/>
              <w:spacing w:after="0" w:line="240" w:lineRule="auto"/>
              <w:ind w:left="0"/>
              <w:rPr>
                <w:sz w:val="18"/>
                <w:szCs w:val="18"/>
                <w:lang w:val="es-ES_tradnl"/>
              </w:rPr>
            </w:pPr>
            <w:r w:rsidRPr="00A4712A">
              <w:rPr>
                <w:rFonts w:ascii="Calibri" w:eastAsia="Calibri" w:hAnsi="Calibri" w:cs="Calibri"/>
                <w:sz w:val="18"/>
                <w:szCs w:val="18"/>
                <w:bdr w:val="nil"/>
                <w:lang w:val="es-ES_tradnl" w:bidi="es-ES_tradnl"/>
              </w:rPr>
              <w:t>Subtema</w:t>
            </w:r>
          </w:p>
        </w:tc>
        <w:tc>
          <w:tcPr>
            <w:tcW w:w="2944" w:type="dxa"/>
          </w:tcPr>
          <w:p w14:paraId="6BBD982D"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Acciones de cooperación</w:t>
            </w:r>
          </w:p>
        </w:tc>
        <w:tc>
          <w:tcPr>
            <w:tcW w:w="2034" w:type="dxa"/>
          </w:tcPr>
          <w:p w14:paraId="6383EA69"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Hitos</w:t>
            </w:r>
          </w:p>
        </w:tc>
        <w:tc>
          <w:tcPr>
            <w:tcW w:w="1170" w:type="dxa"/>
          </w:tcPr>
          <w:p w14:paraId="56C4A5EB"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ODS y objetivo al que contribuye la acción</w:t>
            </w:r>
          </w:p>
        </w:tc>
        <w:tc>
          <w:tcPr>
            <w:tcW w:w="1247" w:type="dxa"/>
          </w:tcPr>
          <w:p w14:paraId="511E182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Período de tiempo</w:t>
            </w:r>
          </w:p>
        </w:tc>
        <w:tc>
          <w:tcPr>
            <w:tcW w:w="1402" w:type="dxa"/>
          </w:tcPr>
          <w:p w14:paraId="0A91DD66"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Responsable</w:t>
            </w:r>
          </w:p>
        </w:tc>
        <w:tc>
          <w:tcPr>
            <w:tcW w:w="1419" w:type="dxa"/>
          </w:tcPr>
          <w:p w14:paraId="18E7593D" w14:textId="1EFA5521" w:rsidR="00C25B91" w:rsidRPr="00A4712A" w:rsidRDefault="00C25B91" w:rsidP="00FF0B0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 xml:space="preserve">Recursos </w:t>
            </w:r>
            <w:r w:rsidR="00FF0B03" w:rsidRPr="00A4712A">
              <w:rPr>
                <w:rFonts w:ascii="Calibri" w:eastAsia="Calibri" w:hAnsi="Calibri" w:cs="Calibri"/>
                <w:b/>
                <w:bCs/>
                <w:sz w:val="18"/>
                <w:szCs w:val="18"/>
                <w:bdr w:val="nil"/>
                <w:lang w:val="es-ES_tradnl" w:bidi="es-ES_tradnl"/>
              </w:rPr>
              <w:t>requeridos</w:t>
            </w:r>
          </w:p>
        </w:tc>
      </w:tr>
      <w:tr w:rsidR="00FD7192" w14:paraId="0B1965E4" w14:textId="77777777" w:rsidTr="007901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748E55E6" w14:textId="1FE2B76B" w:rsidR="00C25B91" w:rsidRPr="00A4712A" w:rsidRDefault="00C25B91" w:rsidP="00C25B91">
            <w:pPr>
              <w:spacing w:after="0" w:line="240" w:lineRule="auto"/>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t xml:space="preserve">2.1 Establecer metodologías y esquemas institucionales para la evaluación </w:t>
            </w:r>
            <w:r w:rsidR="00FF0B03" w:rsidRPr="00A4712A">
              <w:rPr>
                <w:rFonts w:ascii="Calibri" w:eastAsia="Calibri" w:hAnsi="Calibri" w:cs="Calibri"/>
                <w:b w:val="0"/>
                <w:bCs w:val="0"/>
                <w:sz w:val="18"/>
                <w:szCs w:val="18"/>
                <w:bdr w:val="nil"/>
                <w:lang w:val="es-ES_tradnl" w:bidi="es-ES_tradnl"/>
              </w:rPr>
              <w:t xml:space="preserve">y la gestión </w:t>
            </w:r>
            <w:r w:rsidRPr="00A4712A">
              <w:rPr>
                <w:rFonts w:ascii="Calibri" w:eastAsia="Calibri" w:hAnsi="Calibri" w:cs="Calibri"/>
                <w:b w:val="0"/>
                <w:bCs w:val="0"/>
                <w:sz w:val="18"/>
                <w:szCs w:val="18"/>
                <w:bdr w:val="nil"/>
                <w:lang w:val="es-ES_tradnl" w:bidi="es-ES_tradnl"/>
              </w:rPr>
              <w:t xml:space="preserve">del riesgo </w:t>
            </w:r>
            <w:r w:rsidR="008D7884" w:rsidRPr="00A4712A">
              <w:rPr>
                <w:rFonts w:ascii="Calibri" w:eastAsia="Calibri" w:hAnsi="Calibri" w:cs="Calibri"/>
                <w:b w:val="0"/>
                <w:bCs w:val="0"/>
                <w:sz w:val="18"/>
                <w:szCs w:val="18"/>
                <w:bdr w:val="nil"/>
                <w:lang w:val="es-ES_tradnl" w:bidi="es-ES_tradnl"/>
              </w:rPr>
              <w:t xml:space="preserve">de las sustancias químicas </w:t>
            </w:r>
            <w:r w:rsidRPr="00A4712A">
              <w:rPr>
                <w:rFonts w:ascii="Calibri" w:eastAsia="Calibri" w:hAnsi="Calibri" w:cs="Calibri"/>
                <w:b w:val="0"/>
                <w:bCs w:val="0"/>
                <w:sz w:val="18"/>
                <w:szCs w:val="18"/>
                <w:bdr w:val="nil"/>
                <w:lang w:val="es-ES_tradnl" w:bidi="es-ES_tradnl"/>
              </w:rPr>
              <w:t>para la salud y el medio ambiente</w:t>
            </w:r>
            <w:r w:rsidR="00C460B7" w:rsidRPr="00A4712A">
              <w:rPr>
                <w:rFonts w:ascii="Calibri" w:eastAsia="Calibri" w:hAnsi="Calibri" w:cs="Calibri"/>
                <w:b w:val="0"/>
                <w:bCs w:val="0"/>
                <w:sz w:val="18"/>
                <w:szCs w:val="18"/>
                <w:bdr w:val="nil"/>
                <w:lang w:val="es-ES_tradnl" w:bidi="es-ES_tradnl"/>
              </w:rPr>
              <w:t>, y promover la cooperación regulatoria al respecto</w:t>
            </w:r>
          </w:p>
          <w:p w14:paraId="13823C96" w14:textId="77777777" w:rsidR="00C25B91" w:rsidRPr="00A4712A" w:rsidRDefault="00C25B91" w:rsidP="00C25B91">
            <w:pPr>
              <w:spacing w:after="0" w:line="240" w:lineRule="auto"/>
              <w:rPr>
                <w:sz w:val="18"/>
                <w:szCs w:val="18"/>
                <w:lang w:val="es-AR"/>
              </w:rPr>
            </w:pPr>
          </w:p>
        </w:tc>
        <w:tc>
          <w:tcPr>
            <w:tcW w:w="2944" w:type="dxa"/>
          </w:tcPr>
          <w:p w14:paraId="065B0CDB" w14:textId="2DA5199E" w:rsidR="00C25B91" w:rsidRPr="00A4712A" w:rsidRDefault="00C25B91" w:rsidP="00E66AB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2.1.1 </w:t>
            </w:r>
            <w:r w:rsidR="00E66AB5" w:rsidRPr="00A4712A">
              <w:rPr>
                <w:rFonts w:ascii="Calibri" w:eastAsia="Calibri" w:hAnsi="Calibri" w:cs="Calibri"/>
                <w:sz w:val="18"/>
                <w:szCs w:val="18"/>
                <w:bdr w:val="nil"/>
                <w:lang w:val="es-ES_tradnl" w:bidi="es-ES_tradnl"/>
              </w:rPr>
              <w:t>Organizar una</w:t>
            </w:r>
            <w:r w:rsidRPr="00A4712A">
              <w:rPr>
                <w:rFonts w:ascii="Calibri" w:eastAsia="Calibri" w:hAnsi="Calibri" w:cs="Calibri"/>
                <w:sz w:val="18"/>
                <w:szCs w:val="18"/>
                <w:bdr w:val="nil"/>
                <w:lang w:val="es-ES_tradnl" w:bidi="es-ES_tradnl"/>
              </w:rPr>
              <w:t xml:space="preserve"> capacitación regional completa sobre metodologías institucionales para la evaluación de riesgos (salud-ambiente)</w:t>
            </w:r>
            <w:r w:rsidR="00E610B5" w:rsidRPr="00A4712A">
              <w:rPr>
                <w:rFonts w:ascii="Calibri" w:eastAsia="Calibri" w:hAnsi="Calibri" w:cs="Calibri"/>
                <w:sz w:val="18"/>
                <w:szCs w:val="18"/>
                <w:bdr w:val="nil"/>
                <w:lang w:val="es-ES_tradnl" w:bidi="es-ES_tradnl"/>
              </w:rPr>
              <w:t xml:space="preserve">. </w:t>
            </w:r>
          </w:p>
        </w:tc>
        <w:tc>
          <w:tcPr>
            <w:tcW w:w="2034" w:type="dxa"/>
          </w:tcPr>
          <w:p w14:paraId="6E08D02C"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Se ha desarrollado un programa de capacitación regional con la colaboración de entidades académicas y públicas relevantes de la región y países de otras regiones.</w:t>
            </w:r>
          </w:p>
          <w:p w14:paraId="6327250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11818AAB" w14:textId="1FAD6BD8" w:rsidR="00E66AB5" w:rsidRPr="00A4712A" w:rsidRDefault="00E66AB5" w:rsidP="00E66AB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La capacitación incluye una sesión sobre cooperación regional, intercambio de enfoques nacionales y opciones para la aceptación mutua de los datos de las evaluaciones de riesgos. También se </w:t>
            </w:r>
            <w:r w:rsidR="00FF0B03" w:rsidRPr="00A4712A">
              <w:rPr>
                <w:rFonts w:ascii="Calibri" w:eastAsia="Calibri" w:hAnsi="Calibri" w:cs="Calibri"/>
                <w:sz w:val="18"/>
                <w:szCs w:val="18"/>
                <w:bdr w:val="nil"/>
                <w:lang w:val="es-ES_tradnl" w:bidi="es-ES_tradnl"/>
              </w:rPr>
              <w:t>realiza</w:t>
            </w:r>
            <w:r w:rsidRPr="00A4712A">
              <w:rPr>
                <w:rFonts w:ascii="Calibri" w:eastAsia="Calibri" w:hAnsi="Calibri" w:cs="Calibri"/>
                <w:sz w:val="18"/>
                <w:szCs w:val="18"/>
                <w:bdr w:val="nil"/>
                <w:lang w:val="es-ES_tradnl" w:bidi="es-ES_tradnl"/>
              </w:rPr>
              <w:t xml:space="preserve"> una compilación de </w:t>
            </w:r>
            <w:r w:rsidR="00FF0B03" w:rsidRPr="00A4712A">
              <w:rPr>
                <w:rFonts w:ascii="Calibri" w:eastAsia="Calibri" w:hAnsi="Calibri" w:cs="Calibri"/>
                <w:sz w:val="18"/>
                <w:szCs w:val="18"/>
                <w:bdr w:val="nil"/>
                <w:lang w:val="es-ES_tradnl" w:bidi="es-ES_tradnl"/>
              </w:rPr>
              <w:t xml:space="preserve">la lista de </w:t>
            </w:r>
            <w:r w:rsidRPr="00A4712A">
              <w:rPr>
                <w:rFonts w:ascii="Calibri" w:eastAsia="Calibri" w:hAnsi="Calibri" w:cs="Calibri"/>
                <w:sz w:val="18"/>
                <w:szCs w:val="18"/>
                <w:bdr w:val="nil"/>
                <w:lang w:val="es-ES_tradnl" w:bidi="es-ES_tradnl"/>
              </w:rPr>
              <w:t xml:space="preserve">instituciones que </w:t>
            </w:r>
            <w:r w:rsidR="00FF0B03" w:rsidRPr="00A4712A">
              <w:rPr>
                <w:rFonts w:ascii="Calibri" w:eastAsia="Calibri" w:hAnsi="Calibri" w:cs="Calibri"/>
                <w:sz w:val="18"/>
                <w:szCs w:val="18"/>
                <w:bdr w:val="nil"/>
                <w:lang w:val="es-ES_tradnl" w:bidi="es-ES_tradnl"/>
              </w:rPr>
              <w:t xml:space="preserve">cuenta con </w:t>
            </w:r>
            <w:r w:rsidR="008D7884" w:rsidRPr="00A4712A">
              <w:rPr>
                <w:rFonts w:ascii="Calibri" w:eastAsia="Calibri" w:hAnsi="Calibri" w:cs="Calibri"/>
                <w:sz w:val="18"/>
                <w:szCs w:val="18"/>
                <w:bdr w:val="nil"/>
                <w:lang w:val="es-ES_tradnl" w:bidi="es-ES_tradnl"/>
              </w:rPr>
              <w:t>experiencia</w:t>
            </w:r>
            <w:r w:rsidR="00FF0B03" w:rsidRPr="00A4712A">
              <w:rPr>
                <w:rFonts w:ascii="Calibri" w:eastAsia="Calibri" w:hAnsi="Calibri" w:cs="Calibri"/>
                <w:sz w:val="18"/>
                <w:szCs w:val="18"/>
                <w:bdr w:val="nil"/>
                <w:lang w:val="es-ES_tradnl" w:bidi="es-ES_tradnl"/>
              </w:rPr>
              <w:t xml:space="preserve"> en la </w:t>
            </w:r>
            <w:r w:rsidRPr="00A4712A">
              <w:rPr>
                <w:rFonts w:ascii="Calibri" w:eastAsia="Calibri" w:hAnsi="Calibri" w:cs="Calibri"/>
                <w:sz w:val="18"/>
                <w:szCs w:val="18"/>
                <w:bdr w:val="nil"/>
                <w:lang w:val="es-ES_tradnl" w:bidi="es-ES_tradnl"/>
              </w:rPr>
              <w:t>evaluac</w:t>
            </w:r>
            <w:r w:rsidR="00FF0B03" w:rsidRPr="00A4712A">
              <w:rPr>
                <w:rFonts w:ascii="Calibri" w:eastAsia="Calibri" w:hAnsi="Calibri" w:cs="Calibri"/>
                <w:sz w:val="18"/>
                <w:szCs w:val="18"/>
                <w:bdr w:val="nil"/>
                <w:lang w:val="es-ES_tradnl" w:bidi="es-ES_tradnl"/>
              </w:rPr>
              <w:t xml:space="preserve">ión y </w:t>
            </w:r>
            <w:r w:rsidR="00FF0B03" w:rsidRPr="00A4712A">
              <w:rPr>
                <w:rFonts w:ascii="Calibri" w:eastAsia="Calibri" w:hAnsi="Calibri" w:cs="Calibri"/>
                <w:sz w:val="18"/>
                <w:szCs w:val="18"/>
                <w:bdr w:val="nil"/>
                <w:lang w:val="es-ES_tradnl" w:bidi="es-ES_tradnl"/>
              </w:rPr>
              <w:lastRenderedPageBreak/>
              <w:t>gestión</w:t>
            </w:r>
            <w:r w:rsidRPr="00A4712A">
              <w:rPr>
                <w:rFonts w:ascii="Calibri" w:eastAsia="Calibri" w:hAnsi="Calibri" w:cs="Calibri"/>
                <w:sz w:val="18"/>
                <w:szCs w:val="18"/>
                <w:bdr w:val="nil"/>
                <w:lang w:val="es-ES_tradnl" w:bidi="es-ES_tradnl"/>
              </w:rPr>
              <w:t xml:space="preserve"> de riesgo</w:t>
            </w:r>
            <w:r w:rsidR="00FF0B03" w:rsidRPr="00A4712A">
              <w:rPr>
                <w:rFonts w:ascii="Calibri" w:eastAsia="Calibri" w:hAnsi="Calibri" w:cs="Calibri"/>
                <w:sz w:val="18"/>
                <w:szCs w:val="18"/>
                <w:bdr w:val="nil"/>
                <w:lang w:val="es-ES_tradnl" w:bidi="es-ES_tradnl"/>
              </w:rPr>
              <w:t>s</w:t>
            </w:r>
            <w:r w:rsidRPr="00A4712A">
              <w:rPr>
                <w:rFonts w:ascii="Calibri" w:eastAsia="Calibri" w:hAnsi="Calibri" w:cs="Calibri"/>
                <w:sz w:val="18"/>
                <w:szCs w:val="18"/>
                <w:bdr w:val="nil"/>
                <w:lang w:val="es-ES_tradnl" w:bidi="es-ES_tradnl"/>
              </w:rPr>
              <w:t xml:space="preserve"> en la región para la preparación de la capacitación.</w:t>
            </w:r>
          </w:p>
          <w:p w14:paraId="00695B37" w14:textId="77777777" w:rsidR="00E66AB5" w:rsidRPr="00A4712A" w:rsidRDefault="00E66AB5" w:rsidP="00E66AB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2262EF6F" w14:textId="77777777" w:rsidR="00C66C22" w:rsidRPr="00A4712A" w:rsidRDefault="00C25B91" w:rsidP="00E66AB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La capacitación regional se ha impartido con éxito (en línea o </w:t>
            </w:r>
            <w:r w:rsidR="00E66AB5" w:rsidRPr="00A4712A">
              <w:rPr>
                <w:rFonts w:ascii="Calibri" w:eastAsia="Calibri" w:hAnsi="Calibri" w:cs="Calibri"/>
                <w:sz w:val="18"/>
                <w:szCs w:val="18"/>
                <w:bdr w:val="nil"/>
                <w:lang w:val="es-ES_tradnl" w:bidi="es-ES_tradnl"/>
              </w:rPr>
              <w:t>presencialmente</w:t>
            </w:r>
            <w:r w:rsidRPr="00A4712A">
              <w:rPr>
                <w:rFonts w:ascii="Calibri" w:eastAsia="Calibri" w:hAnsi="Calibri" w:cs="Calibri"/>
                <w:sz w:val="18"/>
                <w:szCs w:val="18"/>
                <w:bdr w:val="nil"/>
                <w:lang w:val="es-ES_tradnl" w:bidi="es-ES_tradnl"/>
              </w:rPr>
              <w:t>).</w:t>
            </w:r>
          </w:p>
          <w:p w14:paraId="2C863BA5" w14:textId="77777777" w:rsidR="00C66C22" w:rsidRPr="00A4712A" w:rsidRDefault="00C66C22" w:rsidP="00E66AB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6FC4D09D" w14:textId="3ED81BEB" w:rsidR="00C25B91" w:rsidRPr="00A4712A" w:rsidRDefault="00C66C22" w:rsidP="005A4EC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Los participantes cuentan con </w:t>
            </w:r>
            <w:r w:rsidR="005A4ECF" w:rsidRPr="00A4712A">
              <w:rPr>
                <w:rFonts w:ascii="Calibri" w:eastAsia="Calibri" w:hAnsi="Calibri" w:cs="Calibri"/>
                <w:sz w:val="18"/>
                <w:szCs w:val="18"/>
                <w:bdr w:val="nil"/>
                <w:lang w:val="es-ES_tradnl" w:bidi="es-ES_tradnl"/>
              </w:rPr>
              <w:t>un marco metodológico</w:t>
            </w:r>
            <w:r w:rsidRPr="00A4712A">
              <w:rPr>
                <w:rFonts w:ascii="Calibri" w:eastAsia="Calibri" w:hAnsi="Calibri" w:cs="Calibri"/>
                <w:sz w:val="18"/>
                <w:szCs w:val="18"/>
                <w:bdr w:val="nil"/>
                <w:lang w:val="es-ES_tradnl" w:bidi="es-ES_tradnl"/>
              </w:rPr>
              <w:t xml:space="preserve"> para la evaluación de riesgos de las sustancias químicas a la salud y al ambiente</w:t>
            </w:r>
            <w:r w:rsidR="00E66AB5" w:rsidRPr="00A4712A">
              <w:rPr>
                <w:rFonts w:ascii="Calibri" w:eastAsia="Calibri" w:hAnsi="Calibri" w:cs="Calibri"/>
                <w:sz w:val="18"/>
                <w:szCs w:val="18"/>
                <w:bdr w:val="nil"/>
                <w:lang w:val="es-ES_tradnl" w:bidi="es-ES_tradnl"/>
              </w:rPr>
              <w:t xml:space="preserve"> </w:t>
            </w:r>
          </w:p>
        </w:tc>
        <w:tc>
          <w:tcPr>
            <w:tcW w:w="1170" w:type="dxa"/>
          </w:tcPr>
          <w:p w14:paraId="6C840B06"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12.4</w:t>
            </w:r>
          </w:p>
          <w:p w14:paraId="20A7C5E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F6068A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3.9</w:t>
            </w:r>
          </w:p>
          <w:p w14:paraId="109C269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1821B3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6.3</w:t>
            </w:r>
          </w:p>
          <w:p w14:paraId="075BFAE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6EB65B64"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17.6</w:t>
            </w:r>
          </w:p>
        </w:tc>
        <w:tc>
          <w:tcPr>
            <w:tcW w:w="1247" w:type="dxa"/>
          </w:tcPr>
          <w:p w14:paraId="64DD10D9" w14:textId="66EB68C2"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Programa diseñado en </w:t>
            </w:r>
            <w:r w:rsidR="00E66AB5" w:rsidRPr="00A4712A">
              <w:rPr>
                <w:rFonts w:ascii="Calibri" w:eastAsia="Calibri" w:hAnsi="Calibri" w:cs="Calibri"/>
                <w:sz w:val="18"/>
                <w:szCs w:val="18"/>
                <w:bdr w:val="nil"/>
                <w:lang w:val="es-ES_tradnl" w:bidi="es-ES_tradnl"/>
              </w:rPr>
              <w:t>diciembre 2019</w:t>
            </w:r>
            <w:r w:rsidRPr="00A4712A">
              <w:rPr>
                <w:rFonts w:ascii="Calibri" w:eastAsia="Calibri" w:hAnsi="Calibri" w:cs="Calibri"/>
                <w:sz w:val="18"/>
                <w:szCs w:val="18"/>
                <w:bdr w:val="nil"/>
                <w:lang w:val="es-ES_tradnl" w:bidi="es-ES_tradnl"/>
              </w:rPr>
              <w:t xml:space="preserve">. </w:t>
            </w:r>
          </w:p>
          <w:p w14:paraId="0FDC490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10EB20A3"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Una sesión de entrenamiento entregada en </w:t>
            </w:r>
          </w:p>
          <w:p w14:paraId="3AA2CC55" w14:textId="6AD7B575" w:rsidR="007901B2" w:rsidRPr="00A4712A" w:rsidRDefault="00E66AB5"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mayo 2020</w:t>
            </w:r>
          </w:p>
        </w:tc>
        <w:tc>
          <w:tcPr>
            <w:tcW w:w="1402" w:type="dxa"/>
          </w:tcPr>
          <w:p w14:paraId="1285BF02" w14:textId="7F529FC9"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El Comité Directivo de la Red, ONU Medio Ambiente, OPS, FAO, BRS y Secretarías Minamata, SETAC. KEMI, países contribuyentes</w:t>
            </w:r>
            <w:r w:rsidR="007901B2" w:rsidRPr="00A4712A">
              <w:rPr>
                <w:rFonts w:ascii="Calibri" w:eastAsia="Calibri" w:hAnsi="Calibri" w:cs="Calibri"/>
                <w:sz w:val="18"/>
                <w:szCs w:val="18"/>
                <w:bdr w:val="nil"/>
                <w:lang w:val="es-ES_tradnl" w:bidi="es-ES_tradnl"/>
              </w:rPr>
              <w:t xml:space="preserve">. </w:t>
            </w:r>
          </w:p>
          <w:p w14:paraId="2FFD794F" w14:textId="77777777" w:rsidR="007901B2" w:rsidRPr="00A4712A" w:rsidRDefault="007901B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Sector privado.</w:t>
            </w:r>
          </w:p>
        </w:tc>
        <w:tc>
          <w:tcPr>
            <w:tcW w:w="1419" w:type="dxa"/>
          </w:tcPr>
          <w:p w14:paraId="2A238D6A" w14:textId="7A6B5E9F"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Recursos para desarrollar </w:t>
            </w:r>
            <w:r w:rsidR="003B180A" w:rsidRPr="00A4712A">
              <w:rPr>
                <w:rFonts w:ascii="Calibri" w:eastAsia="Calibri" w:hAnsi="Calibri" w:cs="Calibri"/>
                <w:sz w:val="18"/>
                <w:szCs w:val="18"/>
                <w:bdr w:val="nil"/>
                <w:lang w:val="es-ES_tradnl" w:bidi="es-ES_tradnl"/>
              </w:rPr>
              <w:t>el programa de capacitación</w:t>
            </w:r>
            <w:r w:rsidRPr="00A4712A">
              <w:rPr>
                <w:rFonts w:ascii="Calibri" w:eastAsia="Calibri" w:hAnsi="Calibri" w:cs="Calibri"/>
                <w:sz w:val="18"/>
                <w:szCs w:val="18"/>
                <w:bdr w:val="nil"/>
                <w:lang w:val="es-ES_tradnl" w:bidi="es-ES_tradnl"/>
              </w:rPr>
              <w:t xml:space="preserve">. </w:t>
            </w:r>
          </w:p>
          <w:p w14:paraId="30F4DA73"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3C6D376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realizar un evento de capacitación (o capacitación en línea)</w:t>
            </w:r>
          </w:p>
          <w:p w14:paraId="44F4660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6EFA158B" w14:textId="6C5752E4"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Países y socios dispuestos a </w:t>
            </w:r>
            <w:r w:rsidR="00C66C22" w:rsidRPr="00A4712A">
              <w:rPr>
                <w:rFonts w:ascii="Calibri" w:eastAsia="Calibri" w:hAnsi="Calibri" w:cs="Calibri"/>
                <w:sz w:val="18"/>
                <w:szCs w:val="18"/>
                <w:bdr w:val="nil"/>
                <w:lang w:val="es-ES_tradnl" w:bidi="es-ES_tradnl"/>
              </w:rPr>
              <w:t xml:space="preserve"> entrenar y </w:t>
            </w:r>
            <w:r w:rsidRPr="00A4712A">
              <w:rPr>
                <w:rFonts w:ascii="Calibri" w:eastAsia="Calibri" w:hAnsi="Calibri" w:cs="Calibri"/>
                <w:sz w:val="18"/>
                <w:szCs w:val="18"/>
                <w:bdr w:val="nil"/>
                <w:lang w:val="es-ES_tradnl" w:bidi="es-ES_tradnl"/>
              </w:rPr>
              <w:t>ser entrenadores</w:t>
            </w:r>
          </w:p>
        </w:tc>
      </w:tr>
      <w:tr w:rsidR="00FD7192" w14:paraId="1E3DDAE0" w14:textId="77777777" w:rsidTr="00790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6866A0FC" w14:textId="77777777" w:rsidR="00C25B91" w:rsidRPr="00A4712A" w:rsidRDefault="00C25B91" w:rsidP="00C25B91">
            <w:pPr>
              <w:spacing w:after="0" w:line="240" w:lineRule="auto"/>
              <w:rPr>
                <w:sz w:val="18"/>
                <w:szCs w:val="18"/>
                <w:lang w:val="es-AR"/>
              </w:rPr>
            </w:pPr>
          </w:p>
        </w:tc>
        <w:tc>
          <w:tcPr>
            <w:tcW w:w="2944" w:type="dxa"/>
          </w:tcPr>
          <w:p w14:paraId="443AD67D" w14:textId="6219ED32" w:rsidR="00C25B91" w:rsidRPr="00A4712A" w:rsidRDefault="003B180A" w:rsidP="003B180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2.1.2</w:t>
            </w:r>
            <w:r w:rsidR="00C25B91" w:rsidRPr="00A4712A">
              <w:rPr>
                <w:rFonts w:ascii="Calibri" w:eastAsia="Calibri" w:hAnsi="Calibri" w:cs="Calibri"/>
                <w:sz w:val="18"/>
                <w:szCs w:val="18"/>
                <w:bdr w:val="nil"/>
                <w:lang w:val="es-ES_tradnl" w:bidi="es-ES_tradnl"/>
              </w:rPr>
              <w:t xml:space="preserve"> </w:t>
            </w:r>
            <w:r w:rsidR="007901B2" w:rsidRPr="00A4712A">
              <w:rPr>
                <w:rFonts w:ascii="Calibri" w:eastAsia="Calibri" w:hAnsi="Calibri" w:cs="Calibri"/>
                <w:sz w:val="18"/>
                <w:szCs w:val="18"/>
                <w:bdr w:val="nil"/>
                <w:lang w:val="es-ES_tradnl" w:bidi="es-ES_tradnl"/>
              </w:rPr>
              <w:t>Promover</w:t>
            </w:r>
            <w:r w:rsidR="00C25B91" w:rsidRPr="00A4712A">
              <w:rPr>
                <w:rFonts w:ascii="Calibri" w:eastAsia="Calibri" w:hAnsi="Calibri" w:cs="Calibri"/>
                <w:sz w:val="18"/>
                <w:szCs w:val="18"/>
                <w:bdr w:val="nil"/>
                <w:lang w:val="es-ES_tradnl" w:bidi="es-ES_tradnl"/>
              </w:rPr>
              <w:t xml:space="preserve"> un programa de capacitación de posgrado sobre evaluación de riesgos químicos con la participación de la OMS, </w:t>
            </w:r>
            <w:r w:rsidRPr="00A4712A">
              <w:rPr>
                <w:rFonts w:ascii="Calibri" w:eastAsia="Calibri" w:hAnsi="Calibri" w:cs="Calibri"/>
                <w:sz w:val="18"/>
                <w:szCs w:val="18"/>
                <w:bdr w:val="nil"/>
                <w:lang w:val="es-ES_tradnl" w:bidi="es-ES_tradnl"/>
              </w:rPr>
              <w:t>ONU Medio Ambiente</w:t>
            </w:r>
            <w:r w:rsidR="00C25B91" w:rsidRPr="00A4712A">
              <w:rPr>
                <w:rFonts w:ascii="Calibri" w:eastAsia="Calibri" w:hAnsi="Calibri" w:cs="Calibri"/>
                <w:sz w:val="18"/>
                <w:szCs w:val="18"/>
                <w:bdr w:val="nil"/>
                <w:lang w:val="es-ES_tradnl" w:bidi="es-ES_tradnl"/>
              </w:rPr>
              <w:t xml:space="preserve">, la Agencia de Protección Ambiental de los Estados Unidos, la OCDE, KEMI, CETESB, la industria y el mundo académico   </w:t>
            </w:r>
          </w:p>
        </w:tc>
        <w:tc>
          <w:tcPr>
            <w:tcW w:w="2034" w:type="dxa"/>
          </w:tcPr>
          <w:p w14:paraId="20434551"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Todos los socios relevantes y el mundo académico que trabajan en la evaluación de riesgos en la región </w:t>
            </w:r>
            <w:r w:rsidR="007901B2" w:rsidRPr="00A4712A">
              <w:rPr>
                <w:rFonts w:ascii="Calibri" w:eastAsia="Calibri" w:hAnsi="Calibri" w:cs="Calibri"/>
                <w:sz w:val="18"/>
                <w:szCs w:val="18"/>
                <w:bdr w:val="nil"/>
                <w:lang w:val="es-ES_tradnl" w:bidi="es-ES_tradnl"/>
              </w:rPr>
              <w:t xml:space="preserve">están identificados y </w:t>
            </w:r>
            <w:r w:rsidRPr="00A4712A">
              <w:rPr>
                <w:rFonts w:ascii="Calibri" w:eastAsia="Calibri" w:hAnsi="Calibri" w:cs="Calibri"/>
                <w:sz w:val="18"/>
                <w:szCs w:val="18"/>
                <w:bdr w:val="nil"/>
                <w:lang w:val="es-ES_tradnl" w:bidi="es-ES_tradnl"/>
              </w:rPr>
              <w:t xml:space="preserve">colaboran para diseñar el programa de capacitación. </w:t>
            </w:r>
          </w:p>
          <w:p w14:paraId="4FC6E7F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1CBE3A7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c>
          <w:tcPr>
            <w:tcW w:w="1170" w:type="dxa"/>
          </w:tcPr>
          <w:p w14:paraId="48D5962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44ED8B51"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68066AA8"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3.9</w:t>
            </w:r>
          </w:p>
          <w:p w14:paraId="59368CC4"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1CC31DF6"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6.3</w:t>
            </w:r>
          </w:p>
          <w:p w14:paraId="04612948"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1E796A80"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17.6</w:t>
            </w:r>
          </w:p>
        </w:tc>
        <w:tc>
          <w:tcPr>
            <w:tcW w:w="1247" w:type="dxa"/>
          </w:tcPr>
          <w:p w14:paraId="32F784F2" w14:textId="77777777" w:rsidR="007901B2" w:rsidRPr="00A4712A" w:rsidRDefault="007901B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Socios relevantes identificados para junio de 2019</w:t>
            </w:r>
          </w:p>
          <w:p w14:paraId="5CB40696" w14:textId="77777777" w:rsidR="007901B2" w:rsidRPr="00A4712A" w:rsidRDefault="007901B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016D9E0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Progr</w:t>
            </w:r>
            <w:r w:rsidR="007901B2" w:rsidRPr="00A4712A">
              <w:rPr>
                <w:rFonts w:ascii="Calibri" w:eastAsia="Calibri" w:hAnsi="Calibri" w:cs="Calibri"/>
                <w:sz w:val="18"/>
                <w:szCs w:val="18"/>
                <w:bdr w:val="nil"/>
                <w:lang w:val="es-ES_tradnl" w:bidi="es-ES_tradnl"/>
              </w:rPr>
              <w:t>ama diseñado para febrero de 2020</w:t>
            </w:r>
            <w:r w:rsidRPr="00A4712A">
              <w:rPr>
                <w:rFonts w:ascii="Calibri" w:eastAsia="Calibri" w:hAnsi="Calibri" w:cs="Calibri"/>
                <w:sz w:val="18"/>
                <w:szCs w:val="18"/>
                <w:bdr w:val="nil"/>
                <w:lang w:val="es-ES_tradnl" w:bidi="es-ES_tradnl"/>
              </w:rPr>
              <w:t xml:space="preserve">. </w:t>
            </w:r>
          </w:p>
          <w:p w14:paraId="655558B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1638AE29"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c>
          <w:tcPr>
            <w:tcW w:w="1402" w:type="dxa"/>
          </w:tcPr>
          <w:p w14:paraId="177E25C0" w14:textId="5B0EFD15"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gubernamentales y de </w:t>
            </w:r>
            <w:r w:rsidR="008D7884"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ed, agencias de Protección Ambiental de los Estados Unidos (US EPA), OCDE, KEMI, CETESB, SETAC, ONU Medio Ambiente, IOMC</w:t>
            </w:r>
          </w:p>
          <w:p w14:paraId="5D7AFBD5"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521C065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c>
          <w:tcPr>
            <w:tcW w:w="1419" w:type="dxa"/>
          </w:tcPr>
          <w:p w14:paraId="182C7AB9" w14:textId="76F9E0D2" w:rsidR="00C25B91" w:rsidRPr="00A4712A" w:rsidRDefault="003B180A"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C</w:t>
            </w:r>
            <w:r w:rsidR="00C25B91" w:rsidRPr="00A4712A">
              <w:rPr>
                <w:rFonts w:ascii="Calibri" w:eastAsia="Calibri" w:hAnsi="Calibri" w:cs="Calibri"/>
                <w:sz w:val="18"/>
                <w:szCs w:val="18"/>
                <w:bdr w:val="nil"/>
                <w:lang w:val="es-ES_tradnl" w:bidi="es-ES_tradnl"/>
              </w:rPr>
              <w:t>ontacto con agencias y socios clave.</w:t>
            </w:r>
          </w:p>
          <w:p w14:paraId="7D6CBE61"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4FD091C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Recursos para diseñar el programa de </w:t>
            </w:r>
            <w:r w:rsidR="00927972" w:rsidRPr="00A4712A">
              <w:rPr>
                <w:rFonts w:ascii="Calibri" w:eastAsia="Calibri" w:hAnsi="Calibri" w:cs="Calibri"/>
                <w:sz w:val="18"/>
                <w:szCs w:val="18"/>
                <w:bdr w:val="nil"/>
                <w:lang w:val="es-ES_tradnl" w:bidi="es-ES_tradnl"/>
              </w:rPr>
              <w:t>capacitación</w:t>
            </w:r>
            <w:r w:rsidRPr="00A4712A">
              <w:rPr>
                <w:rFonts w:ascii="Calibri" w:eastAsia="Calibri" w:hAnsi="Calibri" w:cs="Calibri"/>
                <w:sz w:val="18"/>
                <w:szCs w:val="18"/>
                <w:bdr w:val="nil"/>
                <w:lang w:val="es-ES_tradnl" w:bidi="es-ES_tradnl"/>
              </w:rPr>
              <w:t xml:space="preserve">. </w:t>
            </w:r>
          </w:p>
          <w:p w14:paraId="0F74CFD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0F572BF4"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r>
      <w:tr w:rsidR="00FD7192" w14:paraId="744FA98D" w14:textId="77777777" w:rsidTr="007901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460295CC" w14:textId="77777777" w:rsidR="00C25B91" w:rsidRPr="00A4712A" w:rsidRDefault="00C25B91" w:rsidP="00C25B91">
            <w:pPr>
              <w:spacing w:after="0" w:line="240" w:lineRule="auto"/>
              <w:rPr>
                <w:sz w:val="18"/>
                <w:szCs w:val="18"/>
                <w:lang w:val="es-AR"/>
              </w:rPr>
            </w:pPr>
            <w:r w:rsidRPr="00A4712A">
              <w:rPr>
                <w:rFonts w:ascii="Calibri" w:eastAsia="Calibri" w:hAnsi="Calibri" w:cs="Calibri"/>
                <w:b w:val="0"/>
                <w:bCs w:val="0"/>
                <w:sz w:val="18"/>
                <w:szCs w:val="18"/>
                <w:bdr w:val="nil"/>
                <w:lang w:val="es-ES_tradnl" w:bidi="es-ES_tradnl"/>
              </w:rPr>
              <w:t>2.2 Fortalecimiento de la capacidad de los laboratorios nacionales para el muestreo y análisis de COP y otros productos químicos prioritarios en agua, aire, suelo y productos</w:t>
            </w:r>
            <w:r w:rsidRPr="00A4712A">
              <w:rPr>
                <w:rFonts w:ascii="Cambria" w:eastAsia="Cambria" w:hAnsi="Cambria" w:cs="Cambria"/>
                <w:b w:val="0"/>
                <w:bCs w:val="0"/>
                <w:i/>
                <w:iCs/>
                <w:sz w:val="18"/>
                <w:szCs w:val="18"/>
                <w:bdr w:val="nil"/>
                <w:lang w:val="es-ES_tradnl" w:bidi="es-ES_tradnl"/>
              </w:rPr>
              <w:t xml:space="preserve"> </w:t>
            </w:r>
          </w:p>
        </w:tc>
        <w:tc>
          <w:tcPr>
            <w:tcW w:w="2944" w:type="dxa"/>
          </w:tcPr>
          <w:p w14:paraId="6C398574" w14:textId="3099CB1F" w:rsidR="00C25B91" w:rsidRPr="00A4712A" w:rsidRDefault="00C25B91" w:rsidP="0092797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2.2.1 </w:t>
            </w:r>
            <w:r w:rsidR="00927972" w:rsidRPr="00A4712A">
              <w:rPr>
                <w:rFonts w:ascii="Calibri" w:eastAsia="Calibri" w:hAnsi="Calibri" w:cs="Calibri"/>
                <w:sz w:val="18"/>
                <w:szCs w:val="18"/>
                <w:bdr w:val="nil"/>
                <w:lang w:val="es-ES_tradnl" w:bidi="es-ES_tradnl"/>
              </w:rPr>
              <w:t>Difusión de las iniciativas existentes sobre el fortalecimiento de las capacidades de laboratorio</w:t>
            </w:r>
            <w:r w:rsidR="003B180A" w:rsidRPr="00A4712A">
              <w:rPr>
                <w:rFonts w:ascii="Calibri" w:eastAsia="Calibri" w:hAnsi="Calibri" w:cs="Calibri"/>
                <w:sz w:val="18"/>
                <w:szCs w:val="18"/>
                <w:bdr w:val="nil"/>
                <w:lang w:val="es-ES_tradnl" w:bidi="es-ES_tradnl"/>
              </w:rPr>
              <w:t xml:space="preserve"> en la región</w:t>
            </w:r>
            <w:r w:rsidR="001F32E0" w:rsidRPr="00A4712A">
              <w:rPr>
                <w:rFonts w:ascii="Calibri" w:eastAsia="Calibri" w:hAnsi="Calibri" w:cs="Calibri"/>
                <w:sz w:val="18"/>
                <w:szCs w:val="18"/>
                <w:bdr w:val="nil"/>
                <w:lang w:val="es-ES_tradnl" w:bidi="es-ES_tradnl"/>
              </w:rPr>
              <w:t xml:space="preserve"> en cuanto a muestreo y análisis de </w:t>
            </w:r>
            <w:proofErr w:type="spellStart"/>
            <w:r w:rsidR="001F32E0" w:rsidRPr="00A4712A">
              <w:rPr>
                <w:rFonts w:ascii="Calibri" w:eastAsia="Calibri" w:hAnsi="Calibri" w:cs="Calibri"/>
                <w:sz w:val="18"/>
                <w:szCs w:val="18"/>
                <w:bdr w:val="nil"/>
                <w:lang w:val="es-ES_tradnl" w:bidi="es-ES_tradnl"/>
              </w:rPr>
              <w:t>COPs</w:t>
            </w:r>
            <w:proofErr w:type="spellEnd"/>
          </w:p>
        </w:tc>
        <w:tc>
          <w:tcPr>
            <w:tcW w:w="2034" w:type="dxa"/>
          </w:tcPr>
          <w:p w14:paraId="75C1A4E1" w14:textId="5A51235E" w:rsidR="00C25B91" w:rsidRPr="00A4712A" w:rsidRDefault="00927972" w:rsidP="003B180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t xml:space="preserve">Los resultados y productos (metodologías, protocolos) obtenidos </w:t>
            </w:r>
            <w:r w:rsidR="003B180A" w:rsidRPr="00A4712A">
              <w:rPr>
                <w:rFonts w:asciiTheme="majorHAnsi" w:hAnsiTheme="majorHAnsi"/>
                <w:sz w:val="18"/>
                <w:szCs w:val="18"/>
                <w:lang w:val="es-AR"/>
              </w:rPr>
              <w:t>en</w:t>
            </w:r>
            <w:r w:rsidRPr="00A4712A">
              <w:rPr>
                <w:rFonts w:asciiTheme="majorHAnsi" w:hAnsiTheme="majorHAnsi"/>
                <w:sz w:val="18"/>
                <w:szCs w:val="18"/>
                <w:lang w:val="es-AR"/>
              </w:rPr>
              <w:t xml:space="preserve"> los proyectos en curso en la región </w:t>
            </w:r>
            <w:r w:rsidR="00C356B5" w:rsidRPr="00A4712A">
              <w:rPr>
                <w:rFonts w:asciiTheme="majorHAnsi" w:hAnsiTheme="majorHAnsi"/>
                <w:sz w:val="18"/>
                <w:szCs w:val="18"/>
                <w:lang w:val="es-AR"/>
              </w:rPr>
              <w:t xml:space="preserve">(p.ej. </w:t>
            </w:r>
            <w:r w:rsidR="00C356B5" w:rsidRPr="00A4712A">
              <w:rPr>
                <w:rFonts w:asciiTheme="majorHAnsi" w:hAnsiTheme="majorHAnsi"/>
                <w:sz w:val="18"/>
                <w:szCs w:val="18"/>
                <w:lang w:val="es-AR"/>
              </w:rPr>
              <w:lastRenderedPageBreak/>
              <w:t xml:space="preserve">GMP Fase II y el proyecto MERCOSUR) </w:t>
            </w:r>
            <w:r w:rsidRPr="00A4712A">
              <w:rPr>
                <w:rFonts w:asciiTheme="majorHAnsi" w:hAnsiTheme="majorHAnsi"/>
                <w:sz w:val="18"/>
                <w:szCs w:val="18"/>
                <w:lang w:val="es-AR"/>
              </w:rPr>
              <w:t>se ponen a disposición de todos los países de ALC</w:t>
            </w:r>
            <w:r w:rsidR="00C356B5" w:rsidRPr="00A4712A">
              <w:rPr>
                <w:rFonts w:asciiTheme="majorHAnsi" w:hAnsiTheme="majorHAnsi"/>
                <w:sz w:val="18"/>
                <w:szCs w:val="18"/>
                <w:lang w:val="es-AR"/>
              </w:rPr>
              <w:t>, incluyendo una lista de laboratorios de la región</w:t>
            </w:r>
          </w:p>
        </w:tc>
        <w:tc>
          <w:tcPr>
            <w:tcW w:w="1170" w:type="dxa"/>
          </w:tcPr>
          <w:p w14:paraId="20DF41C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12.4</w:t>
            </w:r>
          </w:p>
          <w:p w14:paraId="2FEA3FE3"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48A1B8D6"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3.9</w:t>
            </w:r>
          </w:p>
          <w:p w14:paraId="7F3CCD9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AA92B78"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6.3</w:t>
            </w:r>
          </w:p>
          <w:p w14:paraId="26F58B36"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34EA70A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lastRenderedPageBreak/>
              <w:t>17.6</w:t>
            </w:r>
          </w:p>
        </w:tc>
        <w:tc>
          <w:tcPr>
            <w:tcW w:w="1247" w:type="dxa"/>
          </w:tcPr>
          <w:p w14:paraId="3CF0C67E" w14:textId="1C92108B" w:rsidR="00C25B91" w:rsidRPr="00A4712A" w:rsidRDefault="003B180A"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Las iniciativas son diseminadas a través del 2019-2020</w:t>
            </w:r>
          </w:p>
          <w:p w14:paraId="7BFBB76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tc>
        <w:tc>
          <w:tcPr>
            <w:tcW w:w="1402" w:type="dxa"/>
          </w:tcPr>
          <w:p w14:paraId="02B7A5EA" w14:textId="690FF0A2"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gubernamentales y de </w:t>
            </w:r>
            <w:r w:rsidR="008D7884"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ed, Centros</w:t>
            </w:r>
            <w:r w:rsidR="00927972" w:rsidRPr="00A4712A">
              <w:rPr>
                <w:rFonts w:ascii="Calibri" w:eastAsia="Calibri" w:hAnsi="Calibri" w:cs="Calibri"/>
                <w:sz w:val="18"/>
                <w:szCs w:val="18"/>
                <w:bdr w:val="nil"/>
                <w:lang w:val="es-ES_tradnl" w:bidi="es-ES_tradnl"/>
              </w:rPr>
              <w:t xml:space="preserve"> Regionales </w:t>
            </w:r>
            <w:r w:rsidR="001F32E0" w:rsidRPr="00A4712A">
              <w:rPr>
                <w:rFonts w:ascii="Calibri" w:eastAsia="Calibri" w:hAnsi="Calibri" w:cs="Calibri"/>
                <w:sz w:val="18"/>
                <w:szCs w:val="18"/>
                <w:bdr w:val="nil"/>
                <w:lang w:val="es-ES_tradnl" w:bidi="es-ES_tradnl"/>
              </w:rPr>
              <w:t xml:space="preserve"> y sub-regionales </w:t>
            </w:r>
            <w:r w:rsidR="00927972" w:rsidRPr="00A4712A">
              <w:rPr>
                <w:rFonts w:ascii="Calibri" w:eastAsia="Calibri" w:hAnsi="Calibri" w:cs="Calibri"/>
                <w:sz w:val="18"/>
                <w:szCs w:val="18"/>
                <w:bdr w:val="nil"/>
                <w:lang w:val="es-ES_tradnl" w:bidi="es-ES_tradnl"/>
              </w:rPr>
              <w:lastRenderedPageBreak/>
              <w:t>de BRS</w:t>
            </w:r>
            <w:r w:rsidRPr="00A4712A">
              <w:rPr>
                <w:rFonts w:ascii="Calibri" w:eastAsia="Calibri" w:hAnsi="Calibri" w:cs="Calibri"/>
                <w:sz w:val="18"/>
                <w:szCs w:val="18"/>
                <w:bdr w:val="nil"/>
                <w:lang w:val="es-ES_tradnl" w:bidi="es-ES_tradnl"/>
              </w:rPr>
              <w:t xml:space="preserve">, </w:t>
            </w:r>
            <w:r w:rsidR="003B180A" w:rsidRPr="00A4712A">
              <w:rPr>
                <w:rFonts w:ascii="Calibri" w:eastAsia="Calibri" w:hAnsi="Calibri" w:cs="Calibri"/>
                <w:sz w:val="18"/>
                <w:szCs w:val="18"/>
                <w:bdr w:val="nil"/>
                <w:lang w:val="es-ES_tradnl" w:bidi="es-ES_tradnl"/>
              </w:rPr>
              <w:t>ONU Medio Ambiente</w:t>
            </w:r>
            <w:r w:rsidR="001F32E0" w:rsidRPr="00A4712A">
              <w:rPr>
                <w:rFonts w:ascii="Calibri" w:eastAsia="Calibri" w:hAnsi="Calibri" w:cs="Calibri"/>
                <w:sz w:val="18"/>
                <w:szCs w:val="18"/>
                <w:bdr w:val="nil"/>
                <w:lang w:val="es-ES_tradnl" w:bidi="es-ES_tradnl"/>
              </w:rPr>
              <w:t>, Secretaría de Estocolmo</w:t>
            </w:r>
          </w:p>
          <w:p w14:paraId="5A64BE2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tc>
        <w:tc>
          <w:tcPr>
            <w:tcW w:w="1419" w:type="dxa"/>
          </w:tcPr>
          <w:p w14:paraId="65E098B8" w14:textId="76FE177D" w:rsidR="00C25B91" w:rsidRPr="00A4712A" w:rsidRDefault="003B180A"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lastRenderedPageBreak/>
              <w:t>Países dispuestos a compartir su experiencia</w:t>
            </w:r>
          </w:p>
        </w:tc>
      </w:tr>
      <w:tr w:rsidR="00FD7192" w14:paraId="7410ECEC" w14:textId="77777777" w:rsidTr="00790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2F2876D7" w14:textId="48F63C5E" w:rsidR="00C25B91" w:rsidRPr="00A4712A" w:rsidRDefault="00C25B91" w:rsidP="00C25B91">
            <w:pPr>
              <w:spacing w:after="0" w:line="240" w:lineRule="auto"/>
              <w:rPr>
                <w:sz w:val="18"/>
                <w:szCs w:val="18"/>
                <w:lang w:val="es-AR"/>
              </w:rPr>
            </w:pPr>
            <w:r w:rsidRPr="00A4712A">
              <w:rPr>
                <w:rFonts w:ascii="Calibri" w:eastAsia="Calibri" w:hAnsi="Calibri" w:cs="Calibri"/>
                <w:b w:val="0"/>
                <w:bCs w:val="0"/>
                <w:sz w:val="18"/>
                <w:szCs w:val="18"/>
                <w:bdr w:val="nil"/>
                <w:lang w:val="es-ES_tradnl" w:bidi="es-ES_tradnl"/>
              </w:rPr>
              <w:t>2.3 Apoyar el desarrollo de registros nacionales de sustancias químicas, por ej. Registros de emisiones y transferencias de contaminantes (RETC)</w:t>
            </w:r>
            <w:r w:rsidR="008D7884" w:rsidRPr="00A4712A">
              <w:rPr>
                <w:rFonts w:ascii="Calibri" w:eastAsia="Calibri" w:hAnsi="Calibri" w:cs="Calibri"/>
                <w:b w:val="0"/>
                <w:bCs w:val="0"/>
                <w:sz w:val="18"/>
                <w:szCs w:val="18"/>
                <w:bdr w:val="nil"/>
                <w:lang w:val="es-ES_tradnl" w:bidi="es-ES_tradnl"/>
              </w:rPr>
              <w:t>, Inventarios Nacionales de Sustancias Químicas,</w:t>
            </w:r>
            <w:r w:rsidRPr="00A4712A">
              <w:rPr>
                <w:rFonts w:ascii="Calibri" w:eastAsia="Calibri" w:hAnsi="Calibri" w:cs="Calibri"/>
                <w:b w:val="0"/>
                <w:bCs w:val="0"/>
                <w:sz w:val="18"/>
                <w:szCs w:val="18"/>
                <w:bdr w:val="nil"/>
                <w:lang w:val="es-ES_tradnl" w:bidi="es-ES_tradnl"/>
              </w:rPr>
              <w:t xml:space="preserve"> o Sistema electrónico de seguimiento de manifiestos para productos químicos (mecanismo de registro y gestión de datos del ciclo de vida) e inventarios químicos</w:t>
            </w:r>
          </w:p>
        </w:tc>
        <w:tc>
          <w:tcPr>
            <w:tcW w:w="2944" w:type="dxa"/>
          </w:tcPr>
          <w:p w14:paraId="3E63F03F" w14:textId="7380AC0B" w:rsidR="00C25B91" w:rsidRPr="00A4712A" w:rsidRDefault="00C25B91" w:rsidP="00CA015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2.3.1 Buscar financiación y opciones de proyectos para promover la cooperación Sur-Sur en el desarrollo de registros</w:t>
            </w:r>
            <w:r w:rsidR="008D7884" w:rsidRPr="00A4712A">
              <w:rPr>
                <w:rFonts w:ascii="Calibri" w:eastAsia="Calibri" w:hAnsi="Calibri" w:cs="Calibri"/>
                <w:sz w:val="18"/>
                <w:szCs w:val="18"/>
                <w:bdr w:val="nil"/>
                <w:lang w:val="es-ES_tradnl" w:bidi="es-ES_tradnl"/>
              </w:rPr>
              <w:t>,</w:t>
            </w:r>
            <w:r w:rsidRPr="00A4712A">
              <w:rPr>
                <w:rFonts w:ascii="Calibri" w:eastAsia="Calibri" w:hAnsi="Calibri" w:cs="Calibri"/>
                <w:sz w:val="18"/>
                <w:szCs w:val="18"/>
                <w:bdr w:val="nil"/>
                <w:lang w:val="es-ES_tradnl" w:bidi="es-ES_tradnl"/>
              </w:rPr>
              <w:t xml:space="preserve"> inventarios </w:t>
            </w:r>
            <w:r w:rsidR="00CA015F" w:rsidRPr="00A4712A">
              <w:rPr>
                <w:rFonts w:ascii="Calibri" w:eastAsia="Calibri" w:hAnsi="Calibri" w:cs="Calibri"/>
                <w:sz w:val="18"/>
                <w:szCs w:val="18"/>
                <w:bdr w:val="nil"/>
                <w:lang w:val="es-ES_tradnl" w:bidi="es-ES_tradnl"/>
              </w:rPr>
              <w:t>de productos</w:t>
            </w:r>
            <w:r w:rsidR="008D7884" w:rsidRPr="00A4712A">
              <w:rPr>
                <w:rFonts w:ascii="Calibri" w:eastAsia="Calibri" w:hAnsi="Calibri" w:cs="Calibri"/>
                <w:sz w:val="18"/>
                <w:szCs w:val="18"/>
                <w:bdr w:val="nil"/>
                <w:lang w:val="es-ES_tradnl" w:bidi="es-ES_tradnl"/>
              </w:rPr>
              <w:t xml:space="preserve"> químicos, y de nuevos </w:t>
            </w:r>
            <w:proofErr w:type="spellStart"/>
            <w:r w:rsidR="008D7884" w:rsidRPr="00A4712A">
              <w:rPr>
                <w:rFonts w:ascii="Calibri" w:eastAsia="Calibri" w:hAnsi="Calibri" w:cs="Calibri"/>
                <w:sz w:val="18"/>
                <w:szCs w:val="18"/>
                <w:bdr w:val="nil"/>
                <w:lang w:val="es-ES_tradnl" w:bidi="es-ES_tradnl"/>
              </w:rPr>
              <w:t>COPs</w:t>
            </w:r>
            <w:proofErr w:type="spellEnd"/>
          </w:p>
        </w:tc>
        <w:tc>
          <w:tcPr>
            <w:tcW w:w="2034" w:type="dxa"/>
          </w:tcPr>
          <w:p w14:paraId="1B046812" w14:textId="2F8ECEBB" w:rsidR="00D66A61" w:rsidRPr="00A4712A" w:rsidRDefault="003B180A"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Se desarrolla una</w:t>
            </w:r>
            <w:r w:rsidR="00D66A61" w:rsidRPr="00A4712A">
              <w:rPr>
                <w:rFonts w:ascii="Calibri" w:eastAsia="Calibri" w:hAnsi="Calibri" w:cs="Calibri"/>
                <w:sz w:val="18"/>
                <w:szCs w:val="18"/>
                <w:bdr w:val="nil"/>
                <w:lang w:val="es-ES_tradnl" w:bidi="es-ES_tradnl"/>
              </w:rPr>
              <w:t xml:space="preserve"> lista de sustancias comúnmente consideradas en los registros</w:t>
            </w:r>
            <w:r w:rsidRPr="00A4712A">
              <w:rPr>
                <w:rFonts w:ascii="Calibri" w:eastAsia="Calibri" w:hAnsi="Calibri" w:cs="Calibri"/>
                <w:sz w:val="18"/>
                <w:szCs w:val="18"/>
                <w:bdr w:val="nil"/>
                <w:lang w:val="es-ES_tradnl" w:bidi="es-ES_tradnl"/>
              </w:rPr>
              <w:t xml:space="preserve"> (tomando en cuenta listas identificadas previamente como la Lista de RETC Global de la OCDE)</w:t>
            </w:r>
          </w:p>
          <w:p w14:paraId="13194373" w14:textId="77777777" w:rsidR="00D66A61" w:rsidRPr="00A4712A" w:rsidRDefault="00D66A6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4B3D3C2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Dos propuestas de proyectos de cooperación han sido desarrolladas </w:t>
            </w:r>
          </w:p>
        </w:tc>
        <w:tc>
          <w:tcPr>
            <w:tcW w:w="1170" w:type="dxa"/>
          </w:tcPr>
          <w:p w14:paraId="0738EEB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 y 12.6</w:t>
            </w:r>
          </w:p>
          <w:p w14:paraId="2E2BDBAC"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6397177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3.9</w:t>
            </w:r>
          </w:p>
          <w:p w14:paraId="366D3DF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17EE72D0"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6.3</w:t>
            </w:r>
          </w:p>
          <w:p w14:paraId="31B75FB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62E0CF1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16.6 y 16.7</w:t>
            </w:r>
          </w:p>
          <w:p w14:paraId="65769C98"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1262663D"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c>
          <w:tcPr>
            <w:tcW w:w="1247" w:type="dxa"/>
          </w:tcPr>
          <w:p w14:paraId="63F8DEAA" w14:textId="31742431" w:rsidR="00C25B91" w:rsidRPr="00A4712A" w:rsidRDefault="00C25B91" w:rsidP="003B180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 xml:space="preserve">Propuestas desarrolladas </w:t>
            </w:r>
            <w:r w:rsidR="003B180A" w:rsidRPr="00A4712A">
              <w:rPr>
                <w:rFonts w:ascii="Calibri" w:eastAsia="Calibri" w:hAnsi="Calibri" w:cs="Calibri"/>
                <w:sz w:val="18"/>
                <w:szCs w:val="18"/>
                <w:bdr w:val="nil"/>
                <w:lang w:val="es-ES_tradnl" w:bidi="es-ES_tradnl"/>
              </w:rPr>
              <w:t>para junio 2020</w:t>
            </w:r>
          </w:p>
        </w:tc>
        <w:tc>
          <w:tcPr>
            <w:tcW w:w="1402" w:type="dxa"/>
          </w:tcPr>
          <w:p w14:paraId="5D831BEA" w14:textId="2A5513E4"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w:t>
            </w:r>
            <w:r w:rsidR="008D7884"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ed, ONU Medio Ambiente, ROLAC</w:t>
            </w:r>
          </w:p>
        </w:tc>
        <w:tc>
          <w:tcPr>
            <w:tcW w:w="1419" w:type="dxa"/>
          </w:tcPr>
          <w:p w14:paraId="09D2B90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desarrollar las propuestas</w:t>
            </w:r>
          </w:p>
        </w:tc>
      </w:tr>
      <w:tr w:rsidR="008D7884" w14:paraId="6FBDC483" w14:textId="77777777" w:rsidTr="008D78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3FAD77E7" w14:textId="20B9DEFD" w:rsidR="008D7884" w:rsidRPr="00A4712A" w:rsidRDefault="008D7884" w:rsidP="00435D3A">
            <w:pPr>
              <w:spacing w:after="0" w:line="240" w:lineRule="auto"/>
              <w:rPr>
                <w:rFonts w:ascii="Calibri" w:eastAsia="Calibri" w:hAnsi="Calibri" w:cs="Calibri"/>
                <w:sz w:val="18"/>
                <w:szCs w:val="18"/>
                <w:bdr w:val="nil"/>
                <w:lang w:val="es-ES_tradnl" w:bidi="es-ES_tradnl"/>
              </w:rPr>
            </w:pPr>
            <w:r w:rsidRPr="00A4712A">
              <w:rPr>
                <w:rFonts w:ascii="Calibri" w:eastAsia="Calibri" w:hAnsi="Calibri" w:cs="Calibri"/>
                <w:b w:val="0"/>
                <w:bCs w:val="0"/>
                <w:sz w:val="18"/>
                <w:szCs w:val="18"/>
                <w:bdr w:val="nil"/>
                <w:lang w:bidi="es-ES_tradnl"/>
              </w:rPr>
              <w:t xml:space="preserve">2.4 </w:t>
            </w:r>
            <w:r w:rsidRPr="00A4712A">
              <w:rPr>
                <w:rFonts w:ascii="Calibri" w:eastAsia="Calibri" w:hAnsi="Calibri" w:cs="Calibri"/>
                <w:b w:val="0"/>
                <w:bCs w:val="0"/>
                <w:sz w:val="18"/>
                <w:szCs w:val="18"/>
                <w:bdr w:val="nil"/>
                <w:lang w:val="es-ES_tradnl" w:bidi="es-ES_tradnl"/>
              </w:rPr>
              <w:t>Sensibilización del público en general, sobre los efectos adversos que ocasionan a la salud y al ambiente las sustancias y productos químicos incluidos en los Convenios de Basilea, Rotterdam y Estocolmo y en las cuestiones de políticas emergentes (</w:t>
            </w:r>
            <w:proofErr w:type="spellStart"/>
            <w:r w:rsidRPr="00A4712A">
              <w:rPr>
                <w:rFonts w:ascii="Calibri" w:eastAsia="Calibri" w:hAnsi="Calibri" w:cs="Calibri"/>
                <w:b w:val="0"/>
                <w:bCs w:val="0"/>
                <w:sz w:val="18"/>
                <w:szCs w:val="18"/>
                <w:bdr w:val="nil"/>
                <w:lang w:val="es-ES_tradnl" w:bidi="es-ES_tradnl"/>
              </w:rPr>
              <w:t>EPI</w:t>
            </w:r>
            <w:r w:rsidR="00435D3A" w:rsidRPr="00A4712A">
              <w:rPr>
                <w:rFonts w:ascii="Calibri" w:eastAsia="Calibri" w:hAnsi="Calibri" w:cs="Calibri"/>
                <w:b w:val="0"/>
                <w:bCs w:val="0"/>
                <w:sz w:val="18"/>
                <w:szCs w:val="18"/>
                <w:bdr w:val="nil"/>
                <w:lang w:val="es-ES_tradnl" w:bidi="es-ES_tradnl"/>
              </w:rPr>
              <w:t>s</w:t>
            </w:r>
            <w:proofErr w:type="spellEnd"/>
            <w:r w:rsidR="00435D3A" w:rsidRPr="00A4712A">
              <w:rPr>
                <w:rFonts w:ascii="Calibri" w:eastAsia="Calibri" w:hAnsi="Calibri" w:cs="Calibri"/>
                <w:b w:val="0"/>
                <w:bCs w:val="0"/>
                <w:sz w:val="18"/>
                <w:szCs w:val="18"/>
                <w:bdr w:val="nil"/>
                <w:lang w:val="es-ES_tradnl" w:bidi="es-ES_tradnl"/>
              </w:rPr>
              <w:t xml:space="preserve"> </w:t>
            </w:r>
            <w:r w:rsidRPr="00A4712A">
              <w:rPr>
                <w:rFonts w:ascii="Calibri" w:eastAsia="Calibri" w:hAnsi="Calibri" w:cs="Calibri"/>
                <w:b w:val="0"/>
                <w:bCs w:val="0"/>
                <w:sz w:val="18"/>
                <w:szCs w:val="18"/>
                <w:bdr w:val="nil"/>
                <w:lang w:val="es-ES_tradnl" w:bidi="es-ES_tradnl"/>
              </w:rPr>
              <w:t>por sus siglas en inglés) adoptadas en el SAICM. Igualmente sobre las responsabilidades conexas al manejo de esos productos</w:t>
            </w:r>
          </w:p>
        </w:tc>
        <w:tc>
          <w:tcPr>
            <w:tcW w:w="2944" w:type="dxa"/>
          </w:tcPr>
          <w:p w14:paraId="3AD953DF"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2.4.1 Realizar campañas de información, identificando:</w:t>
            </w:r>
          </w:p>
          <w:p w14:paraId="3E73743E"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•Temas de alto interés por grupos de países con el mismo idioma;</w:t>
            </w:r>
          </w:p>
          <w:p w14:paraId="6E3F4D61"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•Grupos poblacionales destinatarios de las campañas de información;</w:t>
            </w:r>
          </w:p>
          <w:p w14:paraId="0D8880CC"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•Materiales disponibles y materiales que deben ser elaborados.</w:t>
            </w:r>
          </w:p>
          <w:p w14:paraId="48C1BDA4"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•Socios interesados en apoyar campañas de educación e información (además de las autoridades, las ONG, industria, academia, etc.)</w:t>
            </w:r>
          </w:p>
          <w:p w14:paraId="7CDDBEBE" w14:textId="77777777" w:rsidR="008D7884" w:rsidRPr="00A4712A" w:rsidRDefault="008D7884" w:rsidP="00CA015F">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tc>
        <w:tc>
          <w:tcPr>
            <w:tcW w:w="2034" w:type="dxa"/>
          </w:tcPr>
          <w:p w14:paraId="61EB7974" w14:textId="6D7A31BA" w:rsidR="008D7884" w:rsidRPr="00A4712A" w:rsidRDefault="008D7884"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Una campaña de sensibilización ha sido diseñada.</w:t>
            </w:r>
          </w:p>
        </w:tc>
        <w:tc>
          <w:tcPr>
            <w:tcW w:w="1170" w:type="dxa"/>
          </w:tcPr>
          <w:p w14:paraId="08A81166" w14:textId="77777777" w:rsidR="00435D3A" w:rsidRPr="00A4712A" w:rsidRDefault="00435D3A"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12.4 y 12.8</w:t>
            </w:r>
          </w:p>
          <w:p w14:paraId="2AA09ECE" w14:textId="77777777" w:rsidR="00435D3A" w:rsidRPr="00A4712A" w:rsidRDefault="00435D3A"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03D29A58" w14:textId="32B025A3"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6.3</w:t>
            </w:r>
          </w:p>
          <w:p w14:paraId="4177D97E"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219F4FDA" w14:textId="00D11050" w:rsidR="008D7884" w:rsidRPr="00A4712A" w:rsidRDefault="008D7884"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tc>
        <w:tc>
          <w:tcPr>
            <w:tcW w:w="1247" w:type="dxa"/>
            <w:vAlign w:val="center"/>
          </w:tcPr>
          <w:p w14:paraId="7268A37A"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Al menos una Campaña de sensibilización diseñada en junio de 2019</w:t>
            </w:r>
          </w:p>
          <w:p w14:paraId="335461C7" w14:textId="77777777" w:rsidR="008D7884" w:rsidRPr="00A4712A" w:rsidRDefault="008D7884" w:rsidP="008D788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77C72992" w14:textId="4737DCD8" w:rsidR="008D7884" w:rsidRPr="00A4712A" w:rsidRDefault="008D7884" w:rsidP="003B180A">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Al menos una campaña de sensibilización ejecutada  en diciembre de 2020, a nivel nacional o conjuntamente con otros países de la </w:t>
            </w:r>
            <w:r w:rsidRPr="00A4712A">
              <w:rPr>
                <w:rFonts w:ascii="Calibri" w:eastAsia="Calibri" w:hAnsi="Calibri" w:cs="Calibri"/>
                <w:sz w:val="18"/>
                <w:szCs w:val="18"/>
                <w:bdr w:val="nil"/>
                <w:lang w:val="es-ES_tradnl" w:bidi="es-ES_tradnl"/>
              </w:rPr>
              <w:lastRenderedPageBreak/>
              <w:t>región (Adicional a las acciones consideradas en el numeral 5.4.1 del Tema (5) sobre mercurio y plomo)</w:t>
            </w:r>
          </w:p>
        </w:tc>
        <w:tc>
          <w:tcPr>
            <w:tcW w:w="1402" w:type="dxa"/>
          </w:tcPr>
          <w:p w14:paraId="2E92BBE7" w14:textId="4520243C" w:rsidR="008D7884" w:rsidRPr="00A4712A" w:rsidRDefault="008D7884"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Puntos focales de la Red; ONU Medio Ambiente, ROLAC.</w:t>
            </w:r>
          </w:p>
        </w:tc>
        <w:tc>
          <w:tcPr>
            <w:tcW w:w="1419" w:type="dxa"/>
          </w:tcPr>
          <w:p w14:paraId="4E3F5C1E" w14:textId="7D1ADC7F" w:rsidR="008D7884" w:rsidRPr="00A4712A" w:rsidRDefault="008D7884"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Personal y Recursos para el diseño e implementación de las propuestas. </w:t>
            </w:r>
          </w:p>
        </w:tc>
      </w:tr>
    </w:tbl>
    <w:p w14:paraId="485E2075" w14:textId="77777777" w:rsidR="00C25B91" w:rsidRPr="00D97C71" w:rsidRDefault="00C25B91" w:rsidP="00C25B91">
      <w:pPr>
        <w:spacing w:after="0" w:line="240" w:lineRule="auto"/>
        <w:jc w:val="both"/>
        <w:rPr>
          <w:rFonts w:asciiTheme="majorHAnsi" w:hAnsiTheme="majorHAnsi"/>
          <w:lang w:val="es-AR"/>
        </w:rPr>
      </w:pPr>
    </w:p>
    <w:p w14:paraId="5E0FF2C2" w14:textId="77777777" w:rsidR="00C25B91" w:rsidRPr="00D97C71" w:rsidRDefault="00C25B91" w:rsidP="00C25B91">
      <w:pPr>
        <w:spacing w:after="0" w:line="240" w:lineRule="auto"/>
        <w:jc w:val="both"/>
        <w:rPr>
          <w:rFonts w:asciiTheme="majorHAnsi" w:hAnsiTheme="majorHAnsi"/>
          <w:lang w:val="es-AR"/>
        </w:rPr>
      </w:pPr>
    </w:p>
    <w:tbl>
      <w:tblPr>
        <w:tblStyle w:val="LightGrid-Accent6"/>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FD7192" w14:paraId="0ED8DD26" w14:textId="77777777" w:rsidTr="009D7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24E0D68B" w14:textId="77777777" w:rsidR="00C25B91" w:rsidRPr="00A4712A" w:rsidRDefault="00C25B91" w:rsidP="00C25B91">
            <w:pPr>
              <w:spacing w:after="0" w:line="240" w:lineRule="auto"/>
              <w:rPr>
                <w:lang w:val="es-AR"/>
              </w:rPr>
            </w:pPr>
            <w:r w:rsidRPr="00A4712A">
              <w:rPr>
                <w:i/>
                <w:noProof/>
                <w:sz w:val="26"/>
                <w:szCs w:val="26"/>
                <w:u w:val="single"/>
                <w:lang w:val="fr-FR" w:eastAsia="fr-FR"/>
              </w:rPr>
              <w:drawing>
                <wp:anchor distT="0" distB="0" distL="114300" distR="114300" simplePos="0" relativeHeight="251680768" behindDoc="0" locked="0" layoutInCell="1" allowOverlap="1" wp14:anchorId="0B42148F" wp14:editId="011B753D">
                  <wp:simplePos x="0" y="0"/>
                  <wp:positionH relativeFrom="column">
                    <wp:posOffset>0</wp:posOffset>
                  </wp:positionH>
                  <wp:positionV relativeFrom="paragraph">
                    <wp:posOffset>-4445</wp:posOffset>
                  </wp:positionV>
                  <wp:extent cx="485140" cy="485140"/>
                  <wp:effectExtent l="0" t="0" r="0" b="0"/>
                  <wp:wrapSquare wrapText="bothSides"/>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anchor>
              </w:drawing>
            </w:r>
          </w:p>
          <w:p w14:paraId="609352B5" w14:textId="77777777" w:rsidR="00C25B91" w:rsidRPr="00A4712A" w:rsidRDefault="00C25B91" w:rsidP="00C25B91">
            <w:pPr>
              <w:ind w:left="990"/>
              <w:rPr>
                <w:lang w:val="es-AR"/>
              </w:rPr>
            </w:pPr>
            <w:r w:rsidRPr="00A4712A">
              <w:rPr>
                <w:rFonts w:ascii="Calibri" w:eastAsia="Calibri" w:hAnsi="Calibri" w:cs="Calibri"/>
                <w:b w:val="0"/>
                <w:bCs w:val="0"/>
                <w:bdr w:val="nil"/>
                <w:lang w:val="es-ES_tradnl" w:bidi="es-ES_tradnl"/>
              </w:rPr>
              <w:t>Tema 3: Temas prioritarios en el marco del Plan de acción mundial del SAICM</w:t>
            </w:r>
          </w:p>
        </w:tc>
      </w:tr>
      <w:tr w:rsidR="00FD7192" w14:paraId="04FC2028" w14:textId="77777777" w:rsidTr="009D7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30A8A3CB" w14:textId="77777777" w:rsidR="00C25B91" w:rsidRPr="00A4712A" w:rsidRDefault="00C25B91" w:rsidP="00C25B91">
            <w:pPr>
              <w:pStyle w:val="ListParagraph"/>
              <w:spacing w:after="0" w:line="240" w:lineRule="auto"/>
              <w:ind w:left="0"/>
              <w:rPr>
                <w:sz w:val="18"/>
                <w:szCs w:val="18"/>
                <w:lang w:val="es-ES_tradnl"/>
              </w:rPr>
            </w:pPr>
            <w:r w:rsidRPr="00A4712A">
              <w:rPr>
                <w:rFonts w:eastAsia="Cambria" w:cs="Cambria"/>
                <w:bCs w:val="0"/>
                <w:sz w:val="18"/>
                <w:szCs w:val="18"/>
                <w:bdr w:val="nil"/>
                <w:lang w:val="es-ES_tradnl" w:bidi="es-ES_tradnl"/>
              </w:rPr>
              <w:t>Subtema</w:t>
            </w:r>
          </w:p>
        </w:tc>
        <w:tc>
          <w:tcPr>
            <w:tcW w:w="2944" w:type="dxa"/>
          </w:tcPr>
          <w:p w14:paraId="50A063E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Acciones de cooperación</w:t>
            </w:r>
          </w:p>
        </w:tc>
        <w:tc>
          <w:tcPr>
            <w:tcW w:w="2034" w:type="dxa"/>
          </w:tcPr>
          <w:p w14:paraId="3426A2B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Hitos</w:t>
            </w:r>
          </w:p>
        </w:tc>
        <w:tc>
          <w:tcPr>
            <w:tcW w:w="1170" w:type="dxa"/>
          </w:tcPr>
          <w:p w14:paraId="493D069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AR"/>
              </w:rPr>
            </w:pPr>
            <w:r w:rsidRPr="00A4712A">
              <w:rPr>
                <w:rFonts w:ascii="Calibri" w:eastAsia="Calibri" w:hAnsi="Calibri" w:cs="Calibri"/>
                <w:b/>
                <w:bCs/>
                <w:sz w:val="18"/>
                <w:szCs w:val="18"/>
                <w:bdr w:val="nil"/>
                <w:lang w:val="es-ES_tradnl" w:bidi="es-ES_tradnl"/>
              </w:rPr>
              <w:t>ODS y objetivo al que contribuye la acción</w:t>
            </w:r>
          </w:p>
        </w:tc>
        <w:tc>
          <w:tcPr>
            <w:tcW w:w="1247" w:type="dxa"/>
          </w:tcPr>
          <w:p w14:paraId="4533C7D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Período de tiempo</w:t>
            </w:r>
          </w:p>
        </w:tc>
        <w:tc>
          <w:tcPr>
            <w:tcW w:w="1402" w:type="dxa"/>
          </w:tcPr>
          <w:p w14:paraId="6E8596C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Responsable</w:t>
            </w:r>
          </w:p>
        </w:tc>
        <w:tc>
          <w:tcPr>
            <w:tcW w:w="1419" w:type="dxa"/>
          </w:tcPr>
          <w:p w14:paraId="15F577A8" w14:textId="1CE8C8E7" w:rsidR="00C25B91" w:rsidRPr="00A4712A" w:rsidRDefault="00C25B91" w:rsidP="00EF099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 xml:space="preserve">Recursos </w:t>
            </w:r>
            <w:r w:rsidR="00EF0993" w:rsidRPr="00A4712A">
              <w:rPr>
                <w:rFonts w:ascii="Calibri" w:eastAsia="Calibri" w:hAnsi="Calibri" w:cs="Calibri"/>
                <w:b/>
                <w:bCs/>
                <w:sz w:val="18"/>
                <w:szCs w:val="18"/>
                <w:bdr w:val="nil"/>
                <w:lang w:val="es-ES_tradnl" w:bidi="es-ES_tradnl"/>
              </w:rPr>
              <w:t>requeridos</w:t>
            </w:r>
          </w:p>
        </w:tc>
      </w:tr>
      <w:tr w:rsidR="00FD7192" w14:paraId="1B57D00C" w14:textId="77777777" w:rsidTr="009D7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576A53E1" w14:textId="29700CCD" w:rsidR="00C25B91" w:rsidRPr="00A4712A" w:rsidRDefault="00C25B91" w:rsidP="00C25B91">
            <w:pPr>
              <w:spacing w:after="0" w:line="240" w:lineRule="auto"/>
              <w:jc w:val="both"/>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t xml:space="preserve">3.1 Desarrollar las capacidades del personal de salud </w:t>
            </w:r>
            <w:r w:rsidR="006B2C58" w:rsidRPr="00A4712A">
              <w:rPr>
                <w:rFonts w:ascii="Calibri" w:eastAsia="Calibri" w:hAnsi="Calibri" w:cs="Calibri"/>
                <w:b w:val="0"/>
                <w:bCs w:val="0"/>
                <w:sz w:val="18"/>
                <w:szCs w:val="18"/>
                <w:bdr w:val="nil"/>
                <w:lang w:val="es-ES_tradnl" w:bidi="es-ES_tradnl"/>
              </w:rPr>
              <w:t xml:space="preserve">para detectar y prevenir </w:t>
            </w:r>
            <w:r w:rsidR="00FF00B5" w:rsidRPr="00A4712A">
              <w:rPr>
                <w:rFonts w:ascii="Calibri" w:eastAsia="Calibri" w:hAnsi="Calibri" w:cs="Calibri"/>
                <w:b w:val="0"/>
                <w:bCs w:val="0"/>
                <w:sz w:val="18"/>
                <w:szCs w:val="18"/>
                <w:bdr w:val="nil"/>
                <w:lang w:val="es-ES_tradnl" w:bidi="es-ES_tradnl"/>
              </w:rPr>
              <w:t>las intoxicaciones</w:t>
            </w:r>
            <w:r w:rsidRPr="00A4712A">
              <w:rPr>
                <w:rFonts w:ascii="Calibri" w:eastAsia="Calibri" w:hAnsi="Calibri" w:cs="Calibri"/>
                <w:b w:val="0"/>
                <w:bCs w:val="0"/>
                <w:sz w:val="18"/>
                <w:szCs w:val="18"/>
                <w:bdr w:val="nil"/>
                <w:lang w:val="es-ES_tradnl" w:bidi="es-ES_tradnl"/>
              </w:rPr>
              <w:t xml:space="preserve"> y las enfermedades relacionadas con la exposición química</w:t>
            </w:r>
          </w:p>
          <w:p w14:paraId="2520C52B" w14:textId="77777777" w:rsidR="00C25B91" w:rsidRPr="00A4712A" w:rsidRDefault="00C25B91" w:rsidP="00C25B91">
            <w:pPr>
              <w:spacing w:after="0" w:line="240" w:lineRule="auto"/>
              <w:rPr>
                <w:sz w:val="18"/>
                <w:szCs w:val="18"/>
                <w:lang w:val="es-AR"/>
              </w:rPr>
            </w:pPr>
          </w:p>
          <w:p w14:paraId="7538C1B5" w14:textId="77777777" w:rsidR="00C25B91" w:rsidRPr="00A4712A" w:rsidRDefault="00C25B91" w:rsidP="00C25B91">
            <w:pPr>
              <w:spacing w:after="0" w:line="240" w:lineRule="auto"/>
              <w:rPr>
                <w:sz w:val="18"/>
                <w:szCs w:val="18"/>
                <w:lang w:val="es-AR"/>
              </w:rPr>
            </w:pPr>
          </w:p>
        </w:tc>
        <w:tc>
          <w:tcPr>
            <w:tcW w:w="2944" w:type="dxa"/>
          </w:tcPr>
          <w:p w14:paraId="1D6C3AB6" w14:textId="26770FDC" w:rsidR="00C25B91" w:rsidRPr="00A4712A" w:rsidRDefault="00C25B91" w:rsidP="006B2C58">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3.1.1 </w:t>
            </w:r>
            <w:r w:rsidR="006B2C58" w:rsidRPr="00A4712A">
              <w:rPr>
                <w:rFonts w:ascii="Calibri" w:eastAsia="Calibri" w:hAnsi="Calibri" w:cs="Calibri"/>
                <w:sz w:val="18"/>
                <w:szCs w:val="18"/>
                <w:bdr w:val="nil"/>
                <w:lang w:val="es-ES_tradnl" w:bidi="es-ES_tradnl"/>
              </w:rPr>
              <w:t xml:space="preserve">Realizar </w:t>
            </w:r>
            <w:r w:rsidRPr="00A4712A">
              <w:rPr>
                <w:rFonts w:ascii="Calibri" w:eastAsia="Calibri" w:hAnsi="Calibri" w:cs="Calibri"/>
                <w:sz w:val="18"/>
                <w:szCs w:val="18"/>
                <w:bdr w:val="nil"/>
                <w:lang w:val="es-ES_tradnl" w:bidi="es-ES_tradnl"/>
              </w:rPr>
              <w:t xml:space="preserve">un taller </w:t>
            </w:r>
            <w:r w:rsidR="00FF00B5" w:rsidRPr="00A4712A">
              <w:rPr>
                <w:rFonts w:ascii="Calibri" w:eastAsia="Calibri" w:hAnsi="Calibri" w:cs="Calibri"/>
                <w:sz w:val="18"/>
                <w:szCs w:val="18"/>
                <w:bdr w:val="nil"/>
                <w:lang w:val="es-ES_tradnl" w:bidi="es-ES_tradnl"/>
              </w:rPr>
              <w:t>presencial</w:t>
            </w:r>
            <w:r w:rsidRPr="00A4712A">
              <w:rPr>
                <w:rFonts w:ascii="Calibri" w:eastAsia="Calibri" w:hAnsi="Calibri" w:cs="Calibri"/>
                <w:sz w:val="18"/>
                <w:szCs w:val="18"/>
                <w:bdr w:val="nil"/>
                <w:lang w:val="es-ES_tradnl" w:bidi="es-ES_tradnl"/>
              </w:rPr>
              <w:t xml:space="preserve"> con las partes interesadas clave de cada país (del sector de la salud) para </w:t>
            </w:r>
            <w:r w:rsidR="00FF00B5" w:rsidRPr="00A4712A">
              <w:rPr>
                <w:rFonts w:ascii="Calibri" w:eastAsia="Calibri" w:hAnsi="Calibri" w:cs="Calibri"/>
                <w:sz w:val="18"/>
                <w:szCs w:val="18"/>
                <w:bdr w:val="nil"/>
                <w:lang w:val="es-ES_tradnl" w:bidi="es-ES_tradnl"/>
              </w:rPr>
              <w:t xml:space="preserve">elaborar un programa para mejorar la prevención de intoxicaciones y </w:t>
            </w:r>
            <w:r w:rsidRPr="00A4712A">
              <w:rPr>
                <w:rFonts w:ascii="Calibri" w:eastAsia="Calibri" w:hAnsi="Calibri" w:cs="Calibri"/>
                <w:sz w:val="18"/>
                <w:szCs w:val="18"/>
                <w:bdr w:val="nil"/>
                <w:lang w:val="es-ES_tradnl" w:bidi="es-ES_tradnl"/>
              </w:rPr>
              <w:t>de la exposición en toda la región (incluidos los principales interesados en el sector de preparació</w:t>
            </w:r>
            <w:r w:rsidR="00D66A61" w:rsidRPr="00A4712A">
              <w:rPr>
                <w:rFonts w:ascii="Calibri" w:eastAsia="Calibri" w:hAnsi="Calibri" w:cs="Calibri"/>
                <w:sz w:val="18"/>
                <w:szCs w:val="18"/>
                <w:bdr w:val="nil"/>
                <w:lang w:val="es-ES_tradnl" w:bidi="es-ES_tradnl"/>
              </w:rPr>
              <w:t>n para emergencias y desastres). Capacitación de capacitadores</w:t>
            </w:r>
            <w:r w:rsidR="00643AC9" w:rsidRPr="00A4712A">
              <w:rPr>
                <w:rFonts w:ascii="Calibri" w:eastAsia="Calibri" w:hAnsi="Calibri" w:cs="Calibri"/>
                <w:sz w:val="18"/>
                <w:szCs w:val="18"/>
                <w:bdr w:val="nil"/>
                <w:lang w:val="es-ES_tradnl" w:bidi="es-ES_tradnl"/>
              </w:rPr>
              <w:t>.</w:t>
            </w:r>
          </w:p>
        </w:tc>
        <w:tc>
          <w:tcPr>
            <w:tcW w:w="2034" w:type="dxa"/>
          </w:tcPr>
          <w:p w14:paraId="7D1BDBD0" w14:textId="40A82717" w:rsidR="00643AC9" w:rsidRPr="00A4712A" w:rsidRDefault="00643AC9"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Existe un programa regional </w:t>
            </w:r>
            <w:r w:rsidR="006B2C58" w:rsidRPr="00A4712A">
              <w:rPr>
                <w:rFonts w:ascii="Calibri" w:eastAsia="Calibri" w:hAnsi="Calibri" w:cs="Calibri"/>
                <w:sz w:val="18"/>
                <w:szCs w:val="18"/>
                <w:bdr w:val="nil"/>
                <w:lang w:val="es-ES_tradnl" w:bidi="es-ES_tradnl"/>
              </w:rPr>
              <w:t xml:space="preserve">para la detección y </w:t>
            </w:r>
            <w:r w:rsidRPr="00A4712A">
              <w:rPr>
                <w:rFonts w:ascii="Calibri" w:eastAsia="Calibri" w:hAnsi="Calibri" w:cs="Calibri"/>
                <w:sz w:val="18"/>
                <w:szCs w:val="18"/>
                <w:bdr w:val="nil"/>
                <w:lang w:val="es-ES_tradnl" w:bidi="es-ES_tradnl"/>
              </w:rPr>
              <w:t xml:space="preserve"> prevención de intoxicaciones</w:t>
            </w:r>
          </w:p>
          <w:p w14:paraId="30CCAAE2" w14:textId="77777777" w:rsidR="00643AC9" w:rsidRPr="00A4712A" w:rsidRDefault="00643AC9"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5C1518A1" w14:textId="1EB2BB25"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El personal de salud y de preparación para </w:t>
            </w:r>
            <w:r w:rsidR="006B2C58" w:rsidRPr="00A4712A">
              <w:rPr>
                <w:rFonts w:ascii="Calibri" w:eastAsia="Calibri" w:hAnsi="Calibri" w:cs="Calibri"/>
                <w:sz w:val="18"/>
                <w:szCs w:val="18"/>
                <w:bdr w:val="nil"/>
                <w:lang w:val="es-ES_tradnl" w:bidi="es-ES_tradnl"/>
              </w:rPr>
              <w:t xml:space="preserve">la atención de </w:t>
            </w:r>
            <w:r w:rsidRPr="00A4712A">
              <w:rPr>
                <w:rFonts w:ascii="Calibri" w:eastAsia="Calibri" w:hAnsi="Calibri" w:cs="Calibri"/>
                <w:sz w:val="18"/>
                <w:szCs w:val="18"/>
                <w:bdr w:val="nil"/>
                <w:lang w:val="es-ES_tradnl" w:bidi="es-ES_tradnl"/>
              </w:rPr>
              <w:t>emergencias en la región tiene una mejor comprensión y está mejor preparado para prevenir intoxicaciones y exposición química</w:t>
            </w:r>
          </w:p>
        </w:tc>
        <w:tc>
          <w:tcPr>
            <w:tcW w:w="1170" w:type="dxa"/>
          </w:tcPr>
          <w:p w14:paraId="305EC164"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3.8 y 3.9</w:t>
            </w:r>
          </w:p>
          <w:p w14:paraId="3E2DD832"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247" w:type="dxa"/>
          </w:tcPr>
          <w:p w14:paraId="7FCBB8D9" w14:textId="2B363BAA" w:rsidR="00C25B91" w:rsidRPr="00A4712A" w:rsidRDefault="00643AC9"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Mayo 2019</w:t>
            </w:r>
          </w:p>
        </w:tc>
        <w:tc>
          <w:tcPr>
            <w:tcW w:w="1402" w:type="dxa"/>
          </w:tcPr>
          <w:p w14:paraId="457F4FF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Puntos focales nacionales, partes interesadas clave del sector de la salud, OMS, OPS, ONU Medio Ambiente</w:t>
            </w:r>
          </w:p>
        </w:tc>
        <w:tc>
          <w:tcPr>
            <w:tcW w:w="1419" w:type="dxa"/>
          </w:tcPr>
          <w:p w14:paraId="402CCA8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la logística del taller y los viajes</w:t>
            </w:r>
          </w:p>
          <w:p w14:paraId="116224D7"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7D2BFB62"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nacionales para implementar el programa</w:t>
            </w:r>
          </w:p>
        </w:tc>
      </w:tr>
      <w:tr w:rsidR="00FD7192" w14:paraId="3D9F0137" w14:textId="77777777" w:rsidTr="009D7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2D51023" w14:textId="77777777" w:rsidR="00C25B91" w:rsidRPr="00A4712A" w:rsidRDefault="00C25B91" w:rsidP="00C25B91">
            <w:pPr>
              <w:spacing w:after="0" w:line="240" w:lineRule="auto"/>
              <w:rPr>
                <w:sz w:val="18"/>
                <w:szCs w:val="18"/>
                <w:lang w:val="es-AR"/>
              </w:rPr>
            </w:pPr>
          </w:p>
        </w:tc>
        <w:tc>
          <w:tcPr>
            <w:tcW w:w="2944" w:type="dxa"/>
          </w:tcPr>
          <w:p w14:paraId="12D8D5E6" w14:textId="5A9BA79F" w:rsidR="00C25B91" w:rsidRPr="00A4712A" w:rsidRDefault="00C25B91" w:rsidP="00643AC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3.1.2 Desarrollar material de sensibilización para el personal de salud y la sociedad civil (que se </w:t>
            </w:r>
            <w:r w:rsidRPr="00A4712A">
              <w:rPr>
                <w:rFonts w:ascii="Calibri" w:eastAsia="Calibri" w:hAnsi="Calibri" w:cs="Calibri"/>
                <w:sz w:val="18"/>
                <w:szCs w:val="18"/>
                <w:bdr w:val="nil"/>
                <w:lang w:val="es-ES_tradnl" w:bidi="es-ES_tradnl"/>
              </w:rPr>
              <w:lastRenderedPageBreak/>
              <w:t xml:space="preserve">puede utilizar en toda la región) </w:t>
            </w:r>
          </w:p>
        </w:tc>
        <w:tc>
          <w:tcPr>
            <w:tcW w:w="2034" w:type="dxa"/>
          </w:tcPr>
          <w:p w14:paraId="2392A176" w14:textId="0DF071BA" w:rsidR="00C25B91" w:rsidRPr="00A4712A" w:rsidRDefault="00643AC9" w:rsidP="006B2C58">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Vídeos fáciles de seguir sobre intoxicaciones</w:t>
            </w:r>
            <w:r w:rsidR="00C25B91" w:rsidRPr="00A4712A">
              <w:rPr>
                <w:rFonts w:ascii="Calibri" w:eastAsia="Calibri" w:hAnsi="Calibri" w:cs="Calibri"/>
                <w:sz w:val="18"/>
                <w:szCs w:val="18"/>
                <w:bdr w:val="nil"/>
                <w:lang w:val="es-ES_tradnl" w:bidi="es-ES_tradnl"/>
              </w:rPr>
              <w:t xml:space="preserve"> y exposición, riesgos de </w:t>
            </w:r>
            <w:r w:rsidR="00C25B91" w:rsidRPr="00A4712A">
              <w:rPr>
                <w:rFonts w:ascii="Calibri" w:eastAsia="Calibri" w:hAnsi="Calibri" w:cs="Calibri"/>
                <w:sz w:val="18"/>
                <w:szCs w:val="18"/>
                <w:bdr w:val="nil"/>
                <w:lang w:val="es-ES_tradnl" w:bidi="es-ES_tradnl"/>
              </w:rPr>
              <w:lastRenderedPageBreak/>
              <w:t xml:space="preserve">productos relacionados con </w:t>
            </w:r>
            <w:r w:rsidR="006B2C58" w:rsidRPr="00A4712A">
              <w:rPr>
                <w:rFonts w:ascii="Calibri" w:eastAsia="Calibri" w:hAnsi="Calibri" w:cs="Calibri"/>
                <w:sz w:val="18"/>
                <w:szCs w:val="18"/>
                <w:bdr w:val="nil"/>
                <w:lang w:val="es-ES_tradnl" w:bidi="es-ES_tradnl"/>
              </w:rPr>
              <w:t xml:space="preserve">los asuntos emergentes del </w:t>
            </w:r>
            <w:r w:rsidR="00C25B91" w:rsidRPr="00A4712A">
              <w:rPr>
                <w:rFonts w:ascii="Calibri" w:eastAsia="Calibri" w:hAnsi="Calibri" w:cs="Calibri"/>
                <w:sz w:val="18"/>
                <w:szCs w:val="18"/>
                <w:bdr w:val="nil"/>
                <w:lang w:val="es-ES_tradnl" w:bidi="es-ES_tradnl"/>
              </w:rPr>
              <w:t>SAICM y desechos electrónicos.</w:t>
            </w:r>
          </w:p>
        </w:tc>
        <w:tc>
          <w:tcPr>
            <w:tcW w:w="1170" w:type="dxa"/>
          </w:tcPr>
          <w:p w14:paraId="4B48FB9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3.8 y 3.9</w:t>
            </w:r>
          </w:p>
          <w:p w14:paraId="49E8B3E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7F49D1B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16.7</w:t>
            </w:r>
          </w:p>
          <w:p w14:paraId="4E0074C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c>
          <w:tcPr>
            <w:tcW w:w="1247" w:type="dxa"/>
          </w:tcPr>
          <w:p w14:paraId="028C37BB" w14:textId="49391020"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 xml:space="preserve">Al menos 2 videos cargados en </w:t>
            </w:r>
            <w:r w:rsidRPr="00A4712A">
              <w:rPr>
                <w:rFonts w:ascii="Calibri" w:eastAsia="Calibri" w:hAnsi="Calibri" w:cs="Calibri"/>
                <w:sz w:val="18"/>
                <w:szCs w:val="18"/>
                <w:bdr w:val="nil"/>
                <w:lang w:val="es-ES_tradnl" w:bidi="es-ES_tradnl"/>
              </w:rPr>
              <w:lastRenderedPageBreak/>
              <w:t>un sitio web de la Red en marzo de 20</w:t>
            </w:r>
            <w:r w:rsidR="00643AC9" w:rsidRPr="00A4712A">
              <w:rPr>
                <w:rFonts w:ascii="Calibri" w:eastAsia="Calibri" w:hAnsi="Calibri" w:cs="Calibri"/>
                <w:sz w:val="18"/>
                <w:szCs w:val="18"/>
                <w:bdr w:val="nil"/>
                <w:lang w:val="es-ES_tradnl" w:bidi="es-ES_tradnl"/>
              </w:rPr>
              <w:t>20</w:t>
            </w:r>
          </w:p>
        </w:tc>
        <w:tc>
          <w:tcPr>
            <w:tcW w:w="1402" w:type="dxa"/>
          </w:tcPr>
          <w:p w14:paraId="5842C112" w14:textId="5C47B446"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 xml:space="preserve">Puntos focales de la </w:t>
            </w:r>
            <w:r w:rsidR="008D7884"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 xml:space="preserve">ed con el apoyo de la </w:t>
            </w:r>
            <w:r w:rsidRPr="00A4712A">
              <w:rPr>
                <w:rFonts w:ascii="Calibri" w:eastAsia="Calibri" w:hAnsi="Calibri" w:cs="Calibri"/>
                <w:sz w:val="18"/>
                <w:szCs w:val="18"/>
                <w:bdr w:val="nil"/>
                <w:lang w:val="es-ES_tradnl" w:bidi="es-ES_tradnl"/>
              </w:rPr>
              <w:lastRenderedPageBreak/>
              <w:t>OMS, la OPS</w:t>
            </w:r>
            <w:r w:rsidR="00DD21A3" w:rsidRPr="00A4712A">
              <w:rPr>
                <w:rFonts w:ascii="Calibri" w:eastAsia="Calibri" w:hAnsi="Calibri" w:cs="Calibri"/>
                <w:sz w:val="18"/>
                <w:szCs w:val="18"/>
                <w:bdr w:val="nil"/>
                <w:lang w:val="es-ES_tradnl" w:bidi="es-ES_tradnl"/>
              </w:rPr>
              <w:t>, organizaciones de la sociedad civil internacionales</w:t>
            </w:r>
            <w:r w:rsidR="00E82179" w:rsidRPr="00A4712A">
              <w:rPr>
                <w:rFonts w:ascii="Calibri" w:eastAsia="Calibri" w:hAnsi="Calibri" w:cs="Calibri"/>
                <w:sz w:val="18"/>
                <w:szCs w:val="18"/>
                <w:bdr w:val="nil"/>
                <w:lang w:val="es-ES_tradnl" w:bidi="es-ES_tradnl"/>
              </w:rPr>
              <w:t>, Secretaría del SAICM, ONU Medio Ambiente sección de químicos</w:t>
            </w:r>
          </w:p>
        </w:tc>
        <w:tc>
          <w:tcPr>
            <w:tcW w:w="1419" w:type="dxa"/>
          </w:tcPr>
          <w:p w14:paraId="13F5BBF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 xml:space="preserve">Recursos para diseñar, desarrollar y </w:t>
            </w:r>
            <w:r w:rsidRPr="00A4712A">
              <w:rPr>
                <w:rFonts w:ascii="Calibri" w:eastAsia="Calibri" w:hAnsi="Calibri" w:cs="Calibri"/>
                <w:sz w:val="18"/>
                <w:szCs w:val="18"/>
                <w:bdr w:val="nil"/>
                <w:lang w:val="es-ES_tradnl" w:bidi="es-ES_tradnl"/>
              </w:rPr>
              <w:lastRenderedPageBreak/>
              <w:t>cargar el material</w:t>
            </w:r>
          </w:p>
          <w:p w14:paraId="5538B6D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7BCB3436"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Sitio web de la red</w:t>
            </w:r>
          </w:p>
        </w:tc>
      </w:tr>
      <w:tr w:rsidR="00FD7192" w14:paraId="1622ABE3" w14:textId="77777777" w:rsidTr="009D7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17FE6FBA" w14:textId="2DB81009" w:rsidR="00C25B91" w:rsidRPr="00A4712A" w:rsidRDefault="00C25B91" w:rsidP="00C25B91">
            <w:pPr>
              <w:spacing w:after="0" w:line="240" w:lineRule="auto"/>
              <w:rPr>
                <w:sz w:val="18"/>
                <w:szCs w:val="18"/>
                <w:lang w:val="es-AR"/>
              </w:rPr>
            </w:pPr>
            <w:r w:rsidRPr="00A4712A">
              <w:rPr>
                <w:rFonts w:ascii="Calibri" w:eastAsia="Calibri" w:hAnsi="Calibri" w:cs="Calibri"/>
                <w:b w:val="0"/>
                <w:bCs w:val="0"/>
                <w:sz w:val="18"/>
                <w:szCs w:val="18"/>
                <w:bdr w:val="nil"/>
                <w:lang w:val="es-ES_tradnl" w:bidi="es-ES_tradnl"/>
              </w:rPr>
              <w:lastRenderedPageBreak/>
              <w:t>3.2 Promover la implementación del SGA</w:t>
            </w:r>
            <w:r w:rsidR="008A0FA1" w:rsidRPr="00A4712A">
              <w:rPr>
                <w:rFonts w:ascii="Calibri" w:eastAsia="Calibri" w:hAnsi="Calibri" w:cs="Calibri"/>
                <w:b w:val="0"/>
                <w:bCs w:val="0"/>
                <w:sz w:val="18"/>
                <w:szCs w:val="18"/>
                <w:bdr w:val="nil"/>
                <w:lang w:val="es-ES_tradnl" w:bidi="es-ES_tradnl"/>
              </w:rPr>
              <w:t xml:space="preserve">, incluyendo los mecanismos apropiados de fiscalización </w:t>
            </w:r>
          </w:p>
        </w:tc>
        <w:tc>
          <w:tcPr>
            <w:tcW w:w="2944" w:type="dxa"/>
          </w:tcPr>
          <w:p w14:paraId="1710F6C2" w14:textId="77BBA016" w:rsidR="00C25B91" w:rsidRPr="00A4712A" w:rsidRDefault="00A512EF" w:rsidP="00A512E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3.2.1 Realizar</w:t>
            </w:r>
            <w:r w:rsidR="00C25B91" w:rsidRPr="00A4712A">
              <w:rPr>
                <w:rFonts w:ascii="Calibri" w:eastAsia="Calibri" w:hAnsi="Calibri" w:cs="Calibri"/>
                <w:sz w:val="18"/>
                <w:szCs w:val="18"/>
                <w:bdr w:val="nil"/>
                <w:lang w:val="es-ES_tradnl" w:bidi="es-ES_tradnl"/>
              </w:rPr>
              <w:t xml:space="preserve"> un seminario en línea sobre SGA y compartir experiencias de implementación de SGA en la región</w:t>
            </w:r>
            <w:r w:rsidR="00CC2ABF" w:rsidRPr="00A4712A">
              <w:rPr>
                <w:rFonts w:ascii="Calibri" w:eastAsia="Calibri" w:hAnsi="Calibri" w:cs="Calibri"/>
                <w:sz w:val="18"/>
                <w:szCs w:val="18"/>
                <w:bdr w:val="nil"/>
                <w:lang w:val="es-ES_tradnl" w:bidi="es-ES_tradnl"/>
              </w:rPr>
              <w:t xml:space="preserve">, incluyendo experiencias sobre los mecanismos de fiscalización </w:t>
            </w:r>
          </w:p>
        </w:tc>
        <w:tc>
          <w:tcPr>
            <w:tcW w:w="2034" w:type="dxa"/>
          </w:tcPr>
          <w:p w14:paraId="00D72F32"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Las experiencias de GHS en la región se han compartido</w:t>
            </w:r>
          </w:p>
        </w:tc>
        <w:tc>
          <w:tcPr>
            <w:tcW w:w="1170" w:type="dxa"/>
          </w:tcPr>
          <w:p w14:paraId="5A3A45E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 y 12.6</w:t>
            </w:r>
          </w:p>
          <w:p w14:paraId="0898F70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6F4A993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3.9</w:t>
            </w:r>
          </w:p>
          <w:p w14:paraId="1BE5D277"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tc>
        <w:tc>
          <w:tcPr>
            <w:tcW w:w="1247" w:type="dxa"/>
          </w:tcPr>
          <w:p w14:paraId="5AC7EB48" w14:textId="69F492B3" w:rsidR="00C25B91" w:rsidRPr="00A4712A" w:rsidRDefault="00C25B91" w:rsidP="00A512E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 xml:space="preserve">1 webinar de </w:t>
            </w:r>
            <w:r w:rsidR="00A512EF" w:rsidRPr="00A4712A">
              <w:rPr>
                <w:rFonts w:ascii="Calibri" w:eastAsia="Calibri" w:hAnsi="Calibri" w:cs="Calibri"/>
                <w:sz w:val="18"/>
                <w:szCs w:val="18"/>
                <w:bdr w:val="nil"/>
                <w:lang w:val="es-ES_tradnl" w:bidi="es-ES_tradnl"/>
              </w:rPr>
              <w:t>junio de 2019</w:t>
            </w:r>
          </w:p>
        </w:tc>
        <w:tc>
          <w:tcPr>
            <w:tcW w:w="1402" w:type="dxa"/>
          </w:tcPr>
          <w:p w14:paraId="429A1102" w14:textId="45DBDB1D" w:rsidR="00C25B91" w:rsidRPr="00A4712A" w:rsidRDefault="00C25B91" w:rsidP="00A512E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w:t>
            </w:r>
            <w:r w:rsidR="008D7884"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 xml:space="preserve">ed, Ministerios de Medio Ambiente, Ministerios de Salud, Aduanas, </w:t>
            </w:r>
            <w:r w:rsidR="001C37F4" w:rsidRPr="00A4712A">
              <w:rPr>
                <w:rFonts w:ascii="Calibri" w:eastAsia="Calibri" w:hAnsi="Calibri" w:cs="Calibri"/>
                <w:sz w:val="18"/>
                <w:szCs w:val="18"/>
                <w:bdr w:val="nil"/>
                <w:lang w:val="es-ES_tradnl" w:bidi="es-ES_tradnl"/>
              </w:rPr>
              <w:t xml:space="preserve">Ministerios de Trabajo, </w:t>
            </w:r>
            <w:r w:rsidRPr="00A4712A">
              <w:rPr>
                <w:rFonts w:ascii="Calibri" w:eastAsia="Calibri" w:hAnsi="Calibri" w:cs="Calibri"/>
                <w:sz w:val="18"/>
                <w:szCs w:val="18"/>
                <w:bdr w:val="nil"/>
                <w:lang w:val="es-ES_tradnl" w:bidi="es-ES_tradnl"/>
              </w:rPr>
              <w:t>ONU Medio Ambiente, CEPE</w:t>
            </w:r>
          </w:p>
        </w:tc>
        <w:tc>
          <w:tcPr>
            <w:tcW w:w="1419" w:type="dxa"/>
          </w:tcPr>
          <w:p w14:paraId="2B8B4A20"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Países dispuestos a compartir sus experiencias</w:t>
            </w:r>
          </w:p>
          <w:p w14:paraId="19A783A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4A72187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Plataforma de webinar</w:t>
            </w:r>
          </w:p>
        </w:tc>
      </w:tr>
      <w:tr w:rsidR="00FD7192" w14:paraId="50681D64" w14:textId="77777777" w:rsidTr="009D7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4B28DE95" w14:textId="77777777" w:rsidR="00C25B91" w:rsidRPr="00A4712A" w:rsidRDefault="00C25B91" w:rsidP="00C25B91">
            <w:pPr>
              <w:spacing w:after="0" w:line="240" w:lineRule="auto"/>
              <w:rPr>
                <w:sz w:val="18"/>
                <w:szCs w:val="18"/>
                <w:lang w:val="es-ES_tradnl"/>
              </w:rPr>
            </w:pPr>
          </w:p>
        </w:tc>
        <w:tc>
          <w:tcPr>
            <w:tcW w:w="2944" w:type="dxa"/>
          </w:tcPr>
          <w:p w14:paraId="79EFE007" w14:textId="5F6D03CE" w:rsidR="00C25B91" w:rsidRPr="00A4712A" w:rsidRDefault="00C25B91" w:rsidP="00A512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3.2.2 Llevar a cabo una capacitación regional </w:t>
            </w:r>
            <w:r w:rsidR="00A512EF" w:rsidRPr="00A4712A">
              <w:rPr>
                <w:rFonts w:ascii="Calibri" w:eastAsia="Calibri" w:hAnsi="Calibri" w:cs="Calibri"/>
                <w:sz w:val="18"/>
                <w:szCs w:val="18"/>
                <w:bdr w:val="nil"/>
                <w:lang w:val="es-ES_tradnl" w:bidi="es-ES_tradnl"/>
              </w:rPr>
              <w:t>presencial</w:t>
            </w:r>
            <w:r w:rsidRPr="00A4712A">
              <w:rPr>
                <w:rFonts w:ascii="Calibri" w:eastAsia="Calibri" w:hAnsi="Calibri" w:cs="Calibri"/>
                <w:sz w:val="18"/>
                <w:szCs w:val="18"/>
                <w:bdr w:val="nil"/>
                <w:lang w:val="es-ES_tradnl" w:bidi="es-ES_tradnl"/>
              </w:rPr>
              <w:t xml:space="preserve"> para Aduanas y otras partes interesadas en la armonización de códigos arancelarios</w:t>
            </w:r>
            <w:r w:rsidR="00D66A61" w:rsidRPr="00A4712A">
              <w:rPr>
                <w:rFonts w:ascii="Calibri" w:eastAsia="Calibri" w:hAnsi="Calibri" w:cs="Calibri"/>
                <w:sz w:val="18"/>
                <w:szCs w:val="18"/>
                <w:bdr w:val="nil"/>
                <w:lang w:val="es-ES_tradnl" w:bidi="es-ES_tradnl"/>
              </w:rPr>
              <w:t>. Capacitación de capacitadores</w:t>
            </w:r>
            <w:r w:rsidR="00EC6B12" w:rsidRPr="00A4712A">
              <w:rPr>
                <w:rFonts w:ascii="Calibri" w:eastAsia="Calibri" w:hAnsi="Calibri" w:cs="Calibri"/>
                <w:sz w:val="18"/>
                <w:szCs w:val="18"/>
                <w:bdr w:val="nil"/>
                <w:lang w:val="es-ES_tradnl" w:bidi="es-ES_tradnl"/>
              </w:rPr>
              <w:t xml:space="preserve"> e intercambio de experiencias</w:t>
            </w:r>
            <w:r w:rsidR="00D66A61" w:rsidRPr="00A4712A">
              <w:rPr>
                <w:rFonts w:ascii="Calibri" w:eastAsia="Calibri" w:hAnsi="Calibri" w:cs="Calibri"/>
                <w:sz w:val="18"/>
                <w:szCs w:val="18"/>
                <w:bdr w:val="nil"/>
                <w:lang w:val="es-ES_tradnl" w:bidi="es-ES_tradnl"/>
              </w:rPr>
              <w:t>.</w:t>
            </w:r>
          </w:p>
        </w:tc>
        <w:tc>
          <w:tcPr>
            <w:tcW w:w="2034" w:type="dxa"/>
          </w:tcPr>
          <w:p w14:paraId="02726DF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Aduanas de la región están preparadas para implementar actividades nacionales de armonización de códigos arancelarios</w:t>
            </w:r>
          </w:p>
        </w:tc>
        <w:tc>
          <w:tcPr>
            <w:tcW w:w="1170" w:type="dxa"/>
          </w:tcPr>
          <w:p w14:paraId="7AF0AB10"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7DDF6FF5"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7FD7178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16.6</w:t>
            </w:r>
          </w:p>
          <w:p w14:paraId="79AF0DF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tc>
        <w:tc>
          <w:tcPr>
            <w:tcW w:w="1247" w:type="dxa"/>
          </w:tcPr>
          <w:p w14:paraId="4BB831F8" w14:textId="30537C00" w:rsidR="00C25B91" w:rsidRPr="00A4712A" w:rsidRDefault="00A512EF"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Para junio de 2020</w:t>
            </w:r>
          </w:p>
        </w:tc>
        <w:tc>
          <w:tcPr>
            <w:tcW w:w="1402" w:type="dxa"/>
          </w:tcPr>
          <w:p w14:paraId="7461E490" w14:textId="1E71C0C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w:t>
            </w:r>
            <w:r w:rsidR="00EC6B12"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ed, Ministerios de Medio Ambiente, Ministerios de Salud, Aduanas, ONU Medio Ambiente ROLAC, CEPE, Centros Regionales BRS</w:t>
            </w:r>
          </w:p>
        </w:tc>
        <w:tc>
          <w:tcPr>
            <w:tcW w:w="1419" w:type="dxa"/>
          </w:tcPr>
          <w:p w14:paraId="6A8A509C" w14:textId="77777777" w:rsidR="00C25B91" w:rsidRPr="00A4712A" w:rsidRDefault="00C25B91" w:rsidP="00C25B91">
            <w:pPr>
              <w:keepNext/>
              <w:keepLines/>
              <w:spacing w:before="200" w:after="0" w:line="240" w:lineRule="auto"/>
              <w:outlineLvl w:val="3"/>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la logística del evento y los viajes</w:t>
            </w:r>
          </w:p>
          <w:p w14:paraId="57436AE1"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r>
      <w:tr w:rsidR="00FD7192" w14:paraId="79CC726F" w14:textId="77777777" w:rsidTr="009D7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453C757F" w14:textId="66FA131E" w:rsidR="00C25B91" w:rsidRPr="00A4712A" w:rsidRDefault="00C25B91" w:rsidP="00C25B91">
            <w:pPr>
              <w:spacing w:after="0" w:line="240" w:lineRule="auto"/>
              <w:rPr>
                <w:rFonts w:ascii="Calibri" w:eastAsia="Calibri" w:hAnsi="Calibri" w:cs="Calibri"/>
                <w:b w:val="0"/>
                <w:sz w:val="18"/>
                <w:szCs w:val="18"/>
                <w:bdr w:val="nil"/>
                <w:lang w:val="es-ES_tradnl" w:bidi="es-ES_tradnl"/>
              </w:rPr>
            </w:pPr>
            <w:r w:rsidRPr="00A4712A">
              <w:rPr>
                <w:rFonts w:ascii="Calibri" w:eastAsia="Calibri" w:hAnsi="Calibri" w:cs="Calibri"/>
                <w:b w:val="0"/>
                <w:sz w:val="18"/>
                <w:szCs w:val="18"/>
                <w:bdr w:val="nil"/>
                <w:lang w:val="es-ES_tradnl" w:bidi="es-ES_tradnl"/>
              </w:rPr>
              <w:t xml:space="preserve">3.3 </w:t>
            </w:r>
            <w:r w:rsidR="00EC6B12" w:rsidRPr="00A4712A">
              <w:rPr>
                <w:rFonts w:ascii="Calibri" w:eastAsia="Calibri" w:hAnsi="Calibri" w:cs="Calibri"/>
                <w:b w:val="0"/>
                <w:sz w:val="18"/>
                <w:szCs w:val="18"/>
                <w:bdr w:val="nil"/>
                <w:lang w:val="es-ES_tradnl" w:bidi="es-ES_tradnl"/>
              </w:rPr>
              <w:t>Crear</w:t>
            </w:r>
            <w:r w:rsidRPr="00A4712A">
              <w:rPr>
                <w:rFonts w:ascii="Calibri" w:eastAsia="Calibri" w:hAnsi="Calibri" w:cs="Calibri"/>
                <w:b w:val="0"/>
                <w:sz w:val="18"/>
                <w:szCs w:val="18"/>
                <w:bdr w:val="nil"/>
                <w:lang w:val="es-ES_tradnl" w:bidi="es-ES_tradnl"/>
              </w:rPr>
              <w:t xml:space="preserve"> capacidades </w:t>
            </w:r>
            <w:r w:rsidR="00EC6B12" w:rsidRPr="00A4712A">
              <w:rPr>
                <w:rFonts w:ascii="Calibri" w:eastAsia="Calibri" w:hAnsi="Calibri" w:cs="Calibri"/>
                <w:b w:val="0"/>
                <w:sz w:val="18"/>
                <w:szCs w:val="18"/>
                <w:bdr w:val="nil"/>
                <w:lang w:val="es-ES_tradnl" w:bidi="es-ES_tradnl"/>
              </w:rPr>
              <w:t>para la prevención y respuesta efectiva a</w:t>
            </w:r>
            <w:r w:rsidRPr="00A4712A">
              <w:rPr>
                <w:rFonts w:ascii="Calibri" w:eastAsia="Calibri" w:hAnsi="Calibri" w:cs="Calibri"/>
                <w:b w:val="0"/>
                <w:sz w:val="18"/>
                <w:szCs w:val="18"/>
                <w:bdr w:val="nil"/>
                <w:lang w:val="es-ES_tradnl" w:bidi="es-ES_tradnl"/>
              </w:rPr>
              <w:t xml:space="preserve"> accidentes químicos y derrames</w:t>
            </w:r>
          </w:p>
          <w:p w14:paraId="3B745FC1" w14:textId="77777777" w:rsidR="00C25B91" w:rsidRPr="00A4712A" w:rsidRDefault="00C25B91" w:rsidP="00C25B91">
            <w:pPr>
              <w:spacing w:after="0" w:line="240" w:lineRule="auto"/>
              <w:rPr>
                <w:sz w:val="18"/>
                <w:szCs w:val="18"/>
                <w:lang w:val="es-AR"/>
              </w:rPr>
            </w:pPr>
          </w:p>
        </w:tc>
        <w:tc>
          <w:tcPr>
            <w:tcW w:w="2944" w:type="dxa"/>
          </w:tcPr>
          <w:p w14:paraId="7A8A480D" w14:textId="22BC63A1" w:rsidR="00C25B91" w:rsidRPr="00A4712A" w:rsidRDefault="00C25B91" w:rsidP="00046668">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Bidi"/>
                <w:bCs/>
                <w:sz w:val="18"/>
                <w:szCs w:val="18"/>
                <w:lang w:val="es-AR"/>
              </w:rPr>
            </w:pPr>
            <w:r w:rsidRPr="00A4712A">
              <w:rPr>
                <w:rFonts w:ascii="Calibri" w:eastAsia="Calibri" w:hAnsi="Calibri" w:cs="Calibri"/>
                <w:bCs/>
                <w:sz w:val="18"/>
                <w:szCs w:val="18"/>
                <w:bdr w:val="nil"/>
                <w:lang w:val="es-ES_tradnl" w:bidi="es-ES_tradnl"/>
              </w:rPr>
              <w:t xml:space="preserve">3.3.1 Celebrar un taller regional presencial con las partes interesadas clave del sector de </w:t>
            </w:r>
            <w:r w:rsidR="00046668" w:rsidRPr="00A4712A">
              <w:rPr>
                <w:rFonts w:ascii="Calibri" w:eastAsia="Calibri" w:hAnsi="Calibri" w:cs="Calibri"/>
                <w:bCs/>
                <w:sz w:val="18"/>
                <w:szCs w:val="18"/>
                <w:bdr w:val="nil"/>
                <w:lang w:val="es-ES_tradnl" w:bidi="es-ES_tradnl"/>
              </w:rPr>
              <w:t>la atención  a emergencias químicas</w:t>
            </w:r>
            <w:r w:rsidRPr="00A4712A">
              <w:rPr>
                <w:rFonts w:ascii="Calibri" w:eastAsia="Calibri" w:hAnsi="Calibri" w:cs="Calibri"/>
                <w:bCs/>
                <w:sz w:val="18"/>
                <w:szCs w:val="18"/>
                <w:bdr w:val="nil"/>
                <w:lang w:val="es-ES_tradnl" w:bidi="es-ES_tradnl"/>
              </w:rPr>
              <w:t xml:space="preserve"> en cada país </w:t>
            </w:r>
            <w:r w:rsidRPr="00A4712A">
              <w:rPr>
                <w:rFonts w:ascii="Calibri" w:eastAsia="Calibri" w:hAnsi="Calibri" w:cs="Calibri"/>
                <w:bCs/>
                <w:sz w:val="18"/>
                <w:szCs w:val="18"/>
                <w:bdr w:val="nil"/>
                <w:lang w:val="es-ES_tradnl" w:bidi="es-ES_tradnl"/>
              </w:rPr>
              <w:lastRenderedPageBreak/>
              <w:t>para mejorar</w:t>
            </w:r>
            <w:r w:rsidR="0019328B" w:rsidRPr="00A4712A">
              <w:rPr>
                <w:rFonts w:ascii="Calibri" w:eastAsia="Calibri" w:hAnsi="Calibri" w:cs="Calibri"/>
                <w:bCs/>
                <w:sz w:val="18"/>
                <w:szCs w:val="18"/>
                <w:bdr w:val="nil"/>
                <w:lang w:val="es-ES_tradnl" w:bidi="es-ES_tradnl"/>
              </w:rPr>
              <w:t xml:space="preserve"> la respuesta a los accidentes químicos y los </w:t>
            </w:r>
            <w:r w:rsidRPr="00A4712A">
              <w:rPr>
                <w:rFonts w:ascii="Calibri" w:eastAsia="Calibri" w:hAnsi="Calibri" w:cs="Calibri"/>
                <w:bCs/>
                <w:sz w:val="18"/>
                <w:szCs w:val="18"/>
                <w:bdr w:val="nil"/>
                <w:lang w:val="es-ES_tradnl" w:bidi="es-ES_tradnl"/>
              </w:rPr>
              <w:t>derrame</w:t>
            </w:r>
            <w:r w:rsidR="0019328B" w:rsidRPr="00A4712A">
              <w:rPr>
                <w:rFonts w:ascii="Calibri" w:eastAsia="Calibri" w:hAnsi="Calibri" w:cs="Calibri"/>
                <w:bCs/>
                <w:sz w:val="18"/>
                <w:szCs w:val="18"/>
                <w:bdr w:val="nil"/>
                <w:lang w:val="es-ES_tradnl" w:bidi="es-ES_tradnl"/>
              </w:rPr>
              <w:t>s</w:t>
            </w:r>
            <w:r w:rsidRPr="00A4712A">
              <w:rPr>
                <w:rFonts w:ascii="Calibri" w:eastAsia="Calibri" w:hAnsi="Calibri" w:cs="Calibri"/>
                <w:bCs/>
                <w:sz w:val="18"/>
                <w:szCs w:val="18"/>
                <w:bdr w:val="nil"/>
                <w:lang w:val="es-ES_tradnl" w:bidi="es-ES_tradnl"/>
              </w:rPr>
              <w:t xml:space="preserve"> </w:t>
            </w:r>
          </w:p>
        </w:tc>
        <w:tc>
          <w:tcPr>
            <w:tcW w:w="2034" w:type="dxa"/>
          </w:tcPr>
          <w:p w14:paraId="51257C9C" w14:textId="77777777" w:rsidR="00057F22" w:rsidRPr="00A4712A" w:rsidRDefault="00057F22" w:rsidP="00057F22">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 xml:space="preserve">Instituciones relevantes  para la respuesta ante accidentes químicos y derrames a nivel </w:t>
            </w:r>
            <w:r w:rsidRPr="00A4712A">
              <w:rPr>
                <w:rFonts w:ascii="Calibri" w:eastAsia="Calibri" w:hAnsi="Calibri" w:cs="Calibri"/>
                <w:sz w:val="18"/>
                <w:szCs w:val="18"/>
                <w:bdr w:val="nil"/>
                <w:lang w:val="es-ES_tradnl" w:bidi="es-ES_tradnl"/>
              </w:rPr>
              <w:lastRenderedPageBreak/>
              <w:t>nacional identificadas</w:t>
            </w:r>
          </w:p>
          <w:p w14:paraId="15574CAE" w14:textId="77777777" w:rsidR="00057F22" w:rsidRPr="00A4712A" w:rsidRDefault="00057F22" w:rsidP="0019328B">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25FB0BDE" w14:textId="6B65E548" w:rsidR="00C25B91" w:rsidRPr="00A4712A" w:rsidRDefault="00C25B91" w:rsidP="0019328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Capacidades </w:t>
            </w:r>
            <w:r w:rsidR="0019328B" w:rsidRPr="00A4712A">
              <w:rPr>
                <w:rFonts w:ascii="Calibri" w:eastAsia="Calibri" w:hAnsi="Calibri" w:cs="Calibri"/>
                <w:sz w:val="18"/>
                <w:szCs w:val="18"/>
                <w:bdr w:val="nil"/>
                <w:lang w:val="es-ES_tradnl" w:bidi="es-ES_tradnl"/>
              </w:rPr>
              <w:t xml:space="preserve">del personal de respuesta a accidentes y derrames </w:t>
            </w:r>
            <w:r w:rsidRPr="00A4712A">
              <w:rPr>
                <w:rFonts w:ascii="Calibri" w:eastAsia="Calibri" w:hAnsi="Calibri" w:cs="Calibri"/>
                <w:sz w:val="18"/>
                <w:szCs w:val="18"/>
                <w:bdr w:val="nil"/>
                <w:lang w:val="es-ES_tradnl" w:bidi="es-ES_tradnl"/>
              </w:rPr>
              <w:t xml:space="preserve">mejoradas </w:t>
            </w:r>
          </w:p>
        </w:tc>
        <w:tc>
          <w:tcPr>
            <w:tcW w:w="1170" w:type="dxa"/>
          </w:tcPr>
          <w:p w14:paraId="2B0301E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12.4</w:t>
            </w:r>
          </w:p>
          <w:p w14:paraId="2D6D45A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416C54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089A2C6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tc>
        <w:tc>
          <w:tcPr>
            <w:tcW w:w="1247" w:type="dxa"/>
          </w:tcPr>
          <w:p w14:paraId="1DA714F6" w14:textId="618518E9" w:rsidR="00C25B91" w:rsidRPr="00A4712A" w:rsidRDefault="0019328B"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Para octubre 2020</w:t>
            </w:r>
          </w:p>
        </w:tc>
        <w:tc>
          <w:tcPr>
            <w:tcW w:w="1402" w:type="dxa"/>
          </w:tcPr>
          <w:p w14:paraId="2DDBE029" w14:textId="3046E963" w:rsidR="00C25B91" w:rsidRPr="00A4712A" w:rsidRDefault="00C25B91" w:rsidP="0019328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w:t>
            </w:r>
            <w:r w:rsidR="00EC6B12"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 xml:space="preserve">ed, Ministerios de Medio </w:t>
            </w:r>
            <w:r w:rsidRPr="00A4712A">
              <w:rPr>
                <w:rFonts w:ascii="Calibri" w:eastAsia="Calibri" w:hAnsi="Calibri" w:cs="Calibri"/>
                <w:sz w:val="18"/>
                <w:szCs w:val="18"/>
                <w:bdr w:val="nil"/>
                <w:lang w:val="es-ES_tradnl" w:bidi="es-ES_tradnl"/>
              </w:rPr>
              <w:lastRenderedPageBreak/>
              <w:t xml:space="preserve">Ambiente, Ministerios de Salud, personal de respuesta a accidentes y derrames, bomberos, </w:t>
            </w:r>
            <w:r w:rsidR="0019328B" w:rsidRPr="00A4712A">
              <w:rPr>
                <w:rFonts w:ascii="Calibri" w:eastAsia="Calibri" w:hAnsi="Calibri" w:cs="Calibri"/>
                <w:sz w:val="18"/>
                <w:szCs w:val="18"/>
                <w:bdr w:val="nil"/>
                <w:lang w:val="es-ES_tradnl" w:bidi="es-ES_tradnl"/>
              </w:rPr>
              <w:t>ONU</w:t>
            </w:r>
            <w:r w:rsidRPr="00A4712A">
              <w:rPr>
                <w:rFonts w:ascii="Calibri" w:eastAsia="Calibri" w:hAnsi="Calibri" w:cs="Calibri"/>
                <w:sz w:val="18"/>
                <w:szCs w:val="18"/>
                <w:bdr w:val="nil"/>
                <w:lang w:val="es-ES_tradnl" w:bidi="es-ES_tradnl"/>
              </w:rPr>
              <w:t xml:space="preserve"> Medio Ambiente y la oficina de </w:t>
            </w:r>
            <w:r w:rsidR="0019328B" w:rsidRPr="00A4712A">
              <w:rPr>
                <w:rFonts w:ascii="Calibri" w:eastAsia="Calibri" w:hAnsi="Calibri" w:cs="Calibri"/>
                <w:sz w:val="18"/>
                <w:szCs w:val="18"/>
                <w:bdr w:val="nil"/>
                <w:lang w:val="es-ES_tradnl" w:bidi="es-ES_tradnl"/>
              </w:rPr>
              <w:t xml:space="preserve">ONU Ambiente de </w:t>
            </w:r>
            <w:r w:rsidRPr="00A4712A">
              <w:rPr>
                <w:rFonts w:ascii="Calibri" w:eastAsia="Calibri" w:hAnsi="Calibri" w:cs="Calibri"/>
                <w:sz w:val="18"/>
                <w:szCs w:val="18"/>
                <w:bdr w:val="nil"/>
                <w:lang w:val="es-ES_tradnl" w:bidi="es-ES_tradnl"/>
              </w:rPr>
              <w:t>París</w:t>
            </w:r>
            <w:r w:rsidR="009D76AD" w:rsidRPr="00A4712A">
              <w:rPr>
                <w:rFonts w:ascii="Calibri" w:eastAsia="Calibri" w:hAnsi="Calibri" w:cs="Calibri"/>
                <w:sz w:val="18"/>
                <w:szCs w:val="18"/>
                <w:bdr w:val="nil"/>
                <w:lang w:val="es-ES_tradnl" w:bidi="es-ES_tradnl"/>
              </w:rPr>
              <w:t>. Sector privado.</w:t>
            </w:r>
          </w:p>
        </w:tc>
        <w:tc>
          <w:tcPr>
            <w:tcW w:w="1419" w:type="dxa"/>
          </w:tcPr>
          <w:p w14:paraId="6733409C" w14:textId="77777777" w:rsidR="00C25B91" w:rsidRPr="00A4712A" w:rsidRDefault="00C25B91"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 xml:space="preserve">Recursos para la logística del evento y los </w:t>
            </w:r>
            <w:r w:rsidRPr="00A4712A">
              <w:rPr>
                <w:rFonts w:ascii="Calibri" w:eastAsia="Calibri" w:hAnsi="Calibri" w:cs="Calibri"/>
                <w:sz w:val="18"/>
                <w:szCs w:val="18"/>
                <w:bdr w:val="nil"/>
                <w:lang w:val="es-ES_tradnl" w:bidi="es-ES_tradnl"/>
              </w:rPr>
              <w:lastRenderedPageBreak/>
              <w:t>viajes</w:t>
            </w:r>
          </w:p>
          <w:p w14:paraId="344297F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tc>
      </w:tr>
      <w:tr w:rsidR="00FD7192" w14:paraId="4F87FFCE" w14:textId="77777777" w:rsidTr="009D7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334F03C3" w14:textId="77777777" w:rsidR="00C25B91" w:rsidRPr="00A4712A" w:rsidRDefault="00C25B91" w:rsidP="00C25B91">
            <w:pPr>
              <w:spacing w:after="0" w:line="240" w:lineRule="auto"/>
              <w:rPr>
                <w:sz w:val="18"/>
                <w:szCs w:val="18"/>
                <w:lang w:val="es-AR"/>
              </w:rPr>
            </w:pPr>
          </w:p>
        </w:tc>
        <w:tc>
          <w:tcPr>
            <w:tcW w:w="2944" w:type="dxa"/>
          </w:tcPr>
          <w:p w14:paraId="795017F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Cs/>
                <w:sz w:val="18"/>
                <w:szCs w:val="18"/>
                <w:lang w:val="es-AR"/>
              </w:rPr>
            </w:pPr>
            <w:r w:rsidRPr="00A4712A">
              <w:rPr>
                <w:rFonts w:ascii="Calibri" w:eastAsia="Calibri" w:hAnsi="Calibri" w:cs="Calibri"/>
                <w:bCs/>
                <w:sz w:val="18"/>
                <w:szCs w:val="18"/>
                <w:bdr w:val="nil"/>
                <w:lang w:val="es-ES_tradnl" w:bidi="es-ES_tradnl"/>
              </w:rPr>
              <w:t>3.3.2 Desarrollar material de sensibilización para el sector de respuesta y la sociedad civil (que se puede usar en toda la región)</w:t>
            </w:r>
          </w:p>
        </w:tc>
        <w:tc>
          <w:tcPr>
            <w:tcW w:w="2034" w:type="dxa"/>
          </w:tcPr>
          <w:p w14:paraId="10B56868" w14:textId="07180C8A"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Vídeos fáciles</w:t>
            </w:r>
            <w:r w:rsidR="002A2A10" w:rsidRPr="00A4712A">
              <w:rPr>
                <w:rFonts w:ascii="Calibri" w:eastAsia="Calibri" w:hAnsi="Calibri" w:cs="Calibri"/>
                <w:sz w:val="18"/>
                <w:szCs w:val="18"/>
                <w:bdr w:val="nil"/>
                <w:lang w:val="es-ES_tradnl" w:bidi="es-ES_tradnl"/>
              </w:rPr>
              <w:t xml:space="preserve">, folletos, mensajes </w:t>
            </w:r>
            <w:proofErr w:type="spellStart"/>
            <w:r w:rsidR="002A2A10" w:rsidRPr="00A4712A">
              <w:rPr>
                <w:rFonts w:ascii="Calibri" w:eastAsia="Calibri" w:hAnsi="Calibri" w:cs="Calibri"/>
                <w:sz w:val="18"/>
                <w:szCs w:val="18"/>
                <w:bdr w:val="nil"/>
                <w:lang w:val="es-ES_tradnl" w:bidi="es-ES_tradnl"/>
              </w:rPr>
              <w:t>twitter</w:t>
            </w:r>
            <w:proofErr w:type="spellEnd"/>
            <w:r w:rsidR="002A2A10" w:rsidRPr="00A4712A">
              <w:rPr>
                <w:rFonts w:ascii="Calibri" w:eastAsia="Calibri" w:hAnsi="Calibri" w:cs="Calibri"/>
                <w:sz w:val="18"/>
                <w:szCs w:val="18"/>
                <w:bdr w:val="nil"/>
                <w:lang w:val="es-ES_tradnl" w:bidi="es-ES_tradnl"/>
              </w:rPr>
              <w:t xml:space="preserve"> fáciles</w:t>
            </w:r>
            <w:r w:rsidRPr="00A4712A">
              <w:rPr>
                <w:rFonts w:ascii="Calibri" w:eastAsia="Calibri" w:hAnsi="Calibri" w:cs="Calibri"/>
                <w:sz w:val="18"/>
                <w:szCs w:val="18"/>
                <w:bdr w:val="nil"/>
                <w:lang w:val="es-ES_tradnl" w:bidi="es-ES_tradnl"/>
              </w:rPr>
              <w:t xml:space="preserve"> de seguir sobre accidentes químicos y respuesta a derrames</w:t>
            </w:r>
          </w:p>
        </w:tc>
        <w:tc>
          <w:tcPr>
            <w:tcW w:w="1170" w:type="dxa"/>
          </w:tcPr>
          <w:p w14:paraId="1A731E7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4D63CBE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0891A074"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55C54593"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0C0B048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16.6</w:t>
            </w:r>
          </w:p>
          <w:p w14:paraId="1DB966A4"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1247" w:type="dxa"/>
          </w:tcPr>
          <w:p w14:paraId="6CA372DF" w14:textId="330B8877" w:rsidR="00C25B91" w:rsidRPr="00A4712A" w:rsidRDefault="00C25B91" w:rsidP="0019328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Al menos 2 videos </w:t>
            </w:r>
            <w:r w:rsidR="002A2A10" w:rsidRPr="00A4712A">
              <w:rPr>
                <w:rFonts w:ascii="Calibri" w:eastAsia="Calibri" w:hAnsi="Calibri" w:cs="Calibri"/>
                <w:sz w:val="18"/>
                <w:szCs w:val="18"/>
                <w:bdr w:val="nil"/>
                <w:lang w:val="es-ES_tradnl" w:bidi="es-ES_tradnl"/>
              </w:rPr>
              <w:t xml:space="preserve"> (u otros materiales) </w:t>
            </w:r>
            <w:r w:rsidRPr="00A4712A">
              <w:rPr>
                <w:rFonts w:ascii="Calibri" w:eastAsia="Calibri" w:hAnsi="Calibri" w:cs="Calibri"/>
                <w:sz w:val="18"/>
                <w:szCs w:val="18"/>
                <w:bdr w:val="nil"/>
                <w:lang w:val="es-ES_tradnl" w:bidi="es-ES_tradnl"/>
              </w:rPr>
              <w:t>cargados en un sitio web de la Red en marzo de 20</w:t>
            </w:r>
            <w:r w:rsidR="0019328B" w:rsidRPr="00A4712A">
              <w:rPr>
                <w:rFonts w:ascii="Calibri" w:eastAsia="Calibri" w:hAnsi="Calibri" w:cs="Calibri"/>
                <w:sz w:val="18"/>
                <w:szCs w:val="18"/>
                <w:bdr w:val="nil"/>
                <w:lang w:val="es-ES_tradnl" w:bidi="es-ES_tradnl"/>
              </w:rPr>
              <w:t>20</w:t>
            </w:r>
          </w:p>
        </w:tc>
        <w:tc>
          <w:tcPr>
            <w:tcW w:w="1402" w:type="dxa"/>
          </w:tcPr>
          <w:p w14:paraId="557AD849" w14:textId="2B7442E6"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w:t>
            </w:r>
            <w:r w:rsidR="00EC6B12"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ed con el apoyo de ONU Medio Ambiente, ROLAC y la oficina de París</w:t>
            </w:r>
          </w:p>
        </w:tc>
        <w:tc>
          <w:tcPr>
            <w:tcW w:w="1419" w:type="dxa"/>
          </w:tcPr>
          <w:p w14:paraId="64C84B59"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diseñar, desarrollar y cargar el material</w:t>
            </w:r>
          </w:p>
          <w:p w14:paraId="72FF859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4FB435FD"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Sitio web de la red</w:t>
            </w:r>
          </w:p>
        </w:tc>
      </w:tr>
      <w:tr w:rsidR="00FD7192" w14:paraId="3D608A99" w14:textId="77777777" w:rsidTr="009D76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2F6D53F5" w14:textId="4A1FDEA1" w:rsidR="00C25B91" w:rsidRPr="00A4712A" w:rsidRDefault="00C25B91" w:rsidP="00655AA3">
            <w:pPr>
              <w:spacing w:after="0" w:line="240" w:lineRule="auto"/>
              <w:rPr>
                <w:sz w:val="18"/>
                <w:szCs w:val="18"/>
                <w:lang w:val="es-ES_tradnl"/>
              </w:rPr>
            </w:pPr>
            <w:r w:rsidRPr="00A4712A">
              <w:rPr>
                <w:rFonts w:ascii="Calibri" w:eastAsia="Calibri" w:hAnsi="Calibri" w:cs="Calibri"/>
                <w:b w:val="0"/>
                <w:bCs w:val="0"/>
                <w:sz w:val="18"/>
                <w:szCs w:val="18"/>
                <w:bdr w:val="nil"/>
                <w:lang w:val="es-ES_tradnl" w:bidi="es-ES_tradnl"/>
              </w:rPr>
              <w:t>3.</w:t>
            </w:r>
            <w:r w:rsidR="00655AA3" w:rsidRPr="00A4712A">
              <w:rPr>
                <w:rFonts w:ascii="Calibri" w:eastAsia="Calibri" w:hAnsi="Calibri" w:cs="Calibri"/>
                <w:b w:val="0"/>
                <w:bCs w:val="0"/>
                <w:sz w:val="18"/>
                <w:szCs w:val="18"/>
                <w:bdr w:val="nil"/>
                <w:lang w:val="es-ES_tradnl" w:bidi="es-ES_tradnl"/>
              </w:rPr>
              <w:t>4</w:t>
            </w:r>
            <w:r w:rsidRPr="00A4712A">
              <w:rPr>
                <w:rFonts w:ascii="Calibri" w:eastAsia="Calibri" w:hAnsi="Calibri" w:cs="Calibri"/>
                <w:b w:val="0"/>
                <w:bCs w:val="0"/>
                <w:sz w:val="18"/>
                <w:szCs w:val="18"/>
                <w:bdr w:val="nil"/>
                <w:lang w:val="es-ES_tradnl" w:bidi="es-ES_tradnl"/>
              </w:rPr>
              <w:t xml:space="preserve"> Identificación de sitios contaminados</w:t>
            </w:r>
            <w:r w:rsidR="00EC6B12" w:rsidRPr="00A4712A">
              <w:rPr>
                <w:rFonts w:ascii="Calibri" w:eastAsia="Calibri" w:hAnsi="Calibri" w:cs="Calibri"/>
                <w:b w:val="0"/>
                <w:bCs w:val="0"/>
                <w:sz w:val="18"/>
                <w:szCs w:val="18"/>
                <w:bdr w:val="nil"/>
                <w:lang w:val="es-ES_tradnl" w:bidi="es-ES_tradnl"/>
              </w:rPr>
              <w:t xml:space="preserve"> </w:t>
            </w:r>
            <w:r w:rsidR="00EC6B12" w:rsidRPr="00A4712A">
              <w:rPr>
                <w:b w:val="0"/>
                <w:sz w:val="18"/>
                <w:szCs w:val="18"/>
                <w:lang w:val="es-ES_tradnl"/>
              </w:rPr>
              <w:t>y remediación, cuando sea posible y factible</w:t>
            </w:r>
          </w:p>
        </w:tc>
        <w:tc>
          <w:tcPr>
            <w:tcW w:w="2944" w:type="dxa"/>
          </w:tcPr>
          <w:p w14:paraId="103ABAD8" w14:textId="01712A5B" w:rsidR="00C25B91" w:rsidRPr="00A4712A" w:rsidRDefault="00C25B91" w:rsidP="00655AA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w:t>
            </w:r>
            <w:r w:rsidR="00655AA3" w:rsidRPr="00A4712A">
              <w:rPr>
                <w:rFonts w:ascii="Calibri" w:eastAsia="Calibri" w:hAnsi="Calibri" w:cs="Calibri"/>
                <w:sz w:val="18"/>
                <w:szCs w:val="18"/>
                <w:bdr w:val="nil"/>
                <w:lang w:val="es-ES_tradnl" w:bidi="es-ES_tradnl"/>
              </w:rPr>
              <w:t>4</w:t>
            </w:r>
            <w:r w:rsidRPr="00A4712A">
              <w:rPr>
                <w:rFonts w:ascii="Calibri" w:eastAsia="Calibri" w:hAnsi="Calibri" w:cs="Calibri"/>
                <w:sz w:val="18"/>
                <w:szCs w:val="18"/>
                <w:bdr w:val="nil"/>
                <w:lang w:val="es-ES_tradnl" w:bidi="es-ES_tradnl"/>
              </w:rPr>
              <w:t>.1 Realizar un seminario web para compartir metodologías de muestreo, análisis y tecnologías de remediación de sitios contaminados, así como instrumentos legales relacionados con sitios contaminados</w:t>
            </w:r>
          </w:p>
        </w:tc>
        <w:tc>
          <w:tcPr>
            <w:tcW w:w="2034" w:type="dxa"/>
          </w:tcPr>
          <w:p w14:paraId="381EA5F8"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Las metodologías existentes y los instrumentos legales han sido diseminados en todas las subregiones </w:t>
            </w:r>
          </w:p>
        </w:tc>
        <w:tc>
          <w:tcPr>
            <w:tcW w:w="1170" w:type="dxa"/>
          </w:tcPr>
          <w:p w14:paraId="0AD1E919"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31E81AE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305DF4C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1F853C3C"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5648284"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6.3</w:t>
            </w:r>
          </w:p>
          <w:p w14:paraId="0BEFEF0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EB28B2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17.6</w:t>
            </w:r>
          </w:p>
        </w:tc>
        <w:tc>
          <w:tcPr>
            <w:tcW w:w="1247" w:type="dxa"/>
          </w:tcPr>
          <w:p w14:paraId="72924C29" w14:textId="56A7BD03"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 xml:space="preserve">1 webinar en </w:t>
            </w:r>
            <w:r w:rsidR="00655AA3" w:rsidRPr="00A4712A">
              <w:rPr>
                <w:rFonts w:ascii="Calibri" w:eastAsia="Calibri" w:hAnsi="Calibri" w:cs="Calibri"/>
                <w:sz w:val="18"/>
                <w:szCs w:val="18"/>
                <w:bdr w:val="nil"/>
                <w:lang w:val="es-ES_tradnl" w:bidi="es-ES_tradnl"/>
              </w:rPr>
              <w:t>mayo 2020</w:t>
            </w:r>
            <w:r w:rsidRPr="00A4712A">
              <w:rPr>
                <w:rFonts w:ascii="Calibri" w:eastAsia="Calibri" w:hAnsi="Calibri" w:cs="Calibri"/>
                <w:sz w:val="18"/>
                <w:szCs w:val="18"/>
                <w:bdr w:val="nil"/>
                <w:lang w:val="es-ES_tradnl" w:bidi="es-ES_tradnl"/>
              </w:rPr>
              <w:t xml:space="preserve"> </w:t>
            </w:r>
          </w:p>
          <w:p w14:paraId="7180A2AC"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402" w:type="dxa"/>
          </w:tcPr>
          <w:p w14:paraId="6EEDA255" w14:textId="2637336B"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nacionales de la </w:t>
            </w:r>
            <w:r w:rsidR="00EC6B12" w:rsidRPr="00A4712A">
              <w:rPr>
                <w:rFonts w:ascii="Calibri" w:eastAsia="Calibri" w:hAnsi="Calibri" w:cs="Calibri"/>
                <w:sz w:val="18"/>
                <w:szCs w:val="18"/>
                <w:bdr w:val="nil"/>
                <w:lang w:val="es-ES_tradnl" w:bidi="es-ES_tradnl"/>
              </w:rPr>
              <w:t>R</w:t>
            </w:r>
            <w:r w:rsidRPr="00A4712A">
              <w:rPr>
                <w:rFonts w:ascii="Calibri" w:eastAsia="Calibri" w:hAnsi="Calibri" w:cs="Calibri"/>
                <w:sz w:val="18"/>
                <w:szCs w:val="18"/>
                <w:bdr w:val="nil"/>
                <w:lang w:val="es-ES_tradnl" w:bidi="es-ES_tradnl"/>
              </w:rPr>
              <w:t>ed, ONU Medio Ambiente, Centros regionales de coordinación BRS, RELASC</w:t>
            </w:r>
          </w:p>
        </w:tc>
        <w:tc>
          <w:tcPr>
            <w:tcW w:w="1419" w:type="dxa"/>
          </w:tcPr>
          <w:p w14:paraId="2D798ED7"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Países dispuestos a compartir sus experiencias</w:t>
            </w:r>
          </w:p>
          <w:p w14:paraId="2B69A09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0E430D43"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Plataforma de webinar</w:t>
            </w:r>
          </w:p>
        </w:tc>
      </w:tr>
    </w:tbl>
    <w:p w14:paraId="3BB1DF75" w14:textId="77777777" w:rsidR="00C25B91" w:rsidRPr="00600160" w:rsidRDefault="00C25B91" w:rsidP="00C25B91">
      <w:pPr>
        <w:spacing w:after="0" w:line="240" w:lineRule="auto"/>
        <w:jc w:val="both"/>
        <w:rPr>
          <w:rFonts w:asciiTheme="majorHAnsi" w:hAnsiTheme="majorHAnsi"/>
          <w:lang w:val="es-ES_tradnl"/>
        </w:rPr>
      </w:pPr>
    </w:p>
    <w:p w14:paraId="31D6571C" w14:textId="1C2EAA2E" w:rsidR="00C25B91" w:rsidRDefault="00C25B91" w:rsidP="00C25B91">
      <w:pPr>
        <w:spacing w:after="0" w:line="240" w:lineRule="auto"/>
        <w:jc w:val="both"/>
        <w:rPr>
          <w:rFonts w:asciiTheme="majorHAnsi" w:hAnsiTheme="majorHAnsi"/>
          <w:lang w:val="es-ES_tradnl"/>
        </w:rPr>
      </w:pPr>
    </w:p>
    <w:p w14:paraId="4543582A" w14:textId="439A189A" w:rsidR="00E7073B" w:rsidRDefault="00E7073B" w:rsidP="00C25B91">
      <w:pPr>
        <w:spacing w:after="0" w:line="240" w:lineRule="auto"/>
        <w:jc w:val="both"/>
        <w:rPr>
          <w:rFonts w:asciiTheme="majorHAnsi" w:hAnsiTheme="majorHAnsi"/>
          <w:lang w:val="es-ES_tradnl"/>
        </w:rPr>
      </w:pPr>
    </w:p>
    <w:p w14:paraId="09AEA184" w14:textId="77777777" w:rsidR="00E7073B" w:rsidRPr="00600160" w:rsidRDefault="00E7073B" w:rsidP="00C25B91">
      <w:pPr>
        <w:spacing w:after="0" w:line="240" w:lineRule="auto"/>
        <w:jc w:val="both"/>
        <w:rPr>
          <w:rFonts w:asciiTheme="majorHAnsi" w:hAnsiTheme="majorHAnsi"/>
          <w:lang w:val="es-ES_tradnl"/>
        </w:rPr>
      </w:pPr>
    </w:p>
    <w:tbl>
      <w:tblPr>
        <w:tblStyle w:val="LightGrid-Accent3"/>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FD7192" w14:paraId="036E6FCC" w14:textId="77777777" w:rsidTr="001B27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06D88B37" w14:textId="77777777" w:rsidR="00C25B91" w:rsidRPr="00A4712A" w:rsidRDefault="00C25B91" w:rsidP="00C25B91">
            <w:pPr>
              <w:spacing w:after="0" w:line="240" w:lineRule="auto"/>
              <w:rPr>
                <w:lang w:val="es-AR"/>
              </w:rPr>
            </w:pPr>
            <w:r w:rsidRPr="00A4712A">
              <w:rPr>
                <w:noProof/>
                <w:lang w:val="fr-FR" w:eastAsia="fr-FR"/>
              </w:rPr>
              <w:lastRenderedPageBreak/>
              <w:drawing>
                <wp:anchor distT="0" distB="0" distL="114300" distR="114300" simplePos="0" relativeHeight="251682816" behindDoc="0" locked="0" layoutInCell="1" allowOverlap="1" wp14:anchorId="156D5CFC" wp14:editId="1F94EF64">
                  <wp:simplePos x="0" y="0"/>
                  <wp:positionH relativeFrom="column">
                    <wp:posOffset>0</wp:posOffset>
                  </wp:positionH>
                  <wp:positionV relativeFrom="paragraph">
                    <wp:posOffset>-8890</wp:posOffset>
                  </wp:positionV>
                  <wp:extent cx="453390" cy="453390"/>
                  <wp:effectExtent l="0" t="0" r="3810" b="3810"/>
                  <wp:wrapSquare wrapText="bothSides"/>
                  <wp:docPr id="1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28"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anchor>
              </w:drawing>
            </w:r>
          </w:p>
          <w:p w14:paraId="3C617FBE" w14:textId="77777777" w:rsidR="00C25B91" w:rsidRPr="00A4712A" w:rsidRDefault="00C25B91" w:rsidP="00C25B91">
            <w:pPr>
              <w:jc w:val="both"/>
              <w:rPr>
                <w:lang w:val="es-AR"/>
              </w:rPr>
            </w:pPr>
            <w:r w:rsidRPr="00A4712A">
              <w:rPr>
                <w:rFonts w:eastAsia="Cambria" w:cs="Cambria"/>
                <w:b w:val="0"/>
                <w:bCs w:val="0"/>
                <w:bdr w:val="nil"/>
                <w:lang w:val="es-ES_tradnl" w:bidi="es-ES_tradnl"/>
              </w:rPr>
              <w:t>Tema 4: Convenios de Basilea, Rotterdam y Estocolmo (BRS)</w:t>
            </w:r>
          </w:p>
        </w:tc>
      </w:tr>
      <w:tr w:rsidR="00FD7192" w14:paraId="58095E07" w14:textId="77777777" w:rsidTr="001B2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3EC39B6F" w14:textId="77777777" w:rsidR="00C25B91" w:rsidRPr="00A4712A" w:rsidRDefault="00C25B91" w:rsidP="00C25B91">
            <w:pPr>
              <w:pStyle w:val="ListParagraph"/>
              <w:spacing w:after="0" w:line="240" w:lineRule="auto"/>
              <w:ind w:left="0"/>
              <w:rPr>
                <w:sz w:val="18"/>
                <w:szCs w:val="18"/>
                <w:lang w:val="es-ES_tradnl"/>
              </w:rPr>
            </w:pPr>
            <w:r w:rsidRPr="00A4712A">
              <w:rPr>
                <w:rFonts w:ascii="Calibri" w:eastAsia="Calibri" w:hAnsi="Calibri" w:cs="Calibri"/>
                <w:sz w:val="18"/>
                <w:szCs w:val="18"/>
                <w:bdr w:val="nil"/>
                <w:lang w:val="es-ES_tradnl" w:bidi="es-ES_tradnl"/>
              </w:rPr>
              <w:t>Subtema</w:t>
            </w:r>
          </w:p>
        </w:tc>
        <w:tc>
          <w:tcPr>
            <w:tcW w:w="2944" w:type="dxa"/>
          </w:tcPr>
          <w:p w14:paraId="712EBF3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Acciones de cooperación</w:t>
            </w:r>
          </w:p>
        </w:tc>
        <w:tc>
          <w:tcPr>
            <w:tcW w:w="2034" w:type="dxa"/>
          </w:tcPr>
          <w:p w14:paraId="296BD07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Hitos</w:t>
            </w:r>
          </w:p>
        </w:tc>
        <w:tc>
          <w:tcPr>
            <w:tcW w:w="1170" w:type="dxa"/>
          </w:tcPr>
          <w:p w14:paraId="282A4E50"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AR"/>
              </w:rPr>
            </w:pPr>
            <w:r w:rsidRPr="00A4712A">
              <w:rPr>
                <w:rFonts w:ascii="Calibri" w:eastAsia="Calibri" w:hAnsi="Calibri" w:cs="Calibri"/>
                <w:b/>
                <w:bCs/>
                <w:sz w:val="18"/>
                <w:szCs w:val="18"/>
                <w:bdr w:val="nil"/>
                <w:lang w:val="es-ES_tradnl" w:bidi="es-ES_tradnl"/>
              </w:rPr>
              <w:t>ODS y objetivo al que contribuye la acción</w:t>
            </w:r>
          </w:p>
        </w:tc>
        <w:tc>
          <w:tcPr>
            <w:tcW w:w="1247" w:type="dxa"/>
          </w:tcPr>
          <w:p w14:paraId="7A0B130C"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Período de tiempo</w:t>
            </w:r>
          </w:p>
        </w:tc>
        <w:tc>
          <w:tcPr>
            <w:tcW w:w="1402" w:type="dxa"/>
          </w:tcPr>
          <w:p w14:paraId="15E6B836"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Responsable</w:t>
            </w:r>
          </w:p>
        </w:tc>
        <w:tc>
          <w:tcPr>
            <w:tcW w:w="1419" w:type="dxa"/>
          </w:tcPr>
          <w:p w14:paraId="4F35A50A" w14:textId="2EBC5CC0" w:rsidR="00C25B91" w:rsidRPr="00A4712A" w:rsidRDefault="00C25B91" w:rsidP="00EF099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 xml:space="preserve">Recursos </w:t>
            </w:r>
            <w:r w:rsidR="00EF0993" w:rsidRPr="00A4712A">
              <w:rPr>
                <w:rFonts w:ascii="Calibri" w:eastAsia="Calibri" w:hAnsi="Calibri" w:cs="Calibri"/>
                <w:b/>
                <w:bCs/>
                <w:sz w:val="18"/>
                <w:szCs w:val="18"/>
                <w:bdr w:val="nil"/>
                <w:lang w:val="es-ES_tradnl" w:bidi="es-ES_tradnl"/>
              </w:rPr>
              <w:t>requeridos</w:t>
            </w:r>
          </w:p>
        </w:tc>
      </w:tr>
      <w:tr w:rsidR="00EC6B12" w14:paraId="2E838334" w14:textId="77777777" w:rsidTr="001B27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7A6913DF" w14:textId="77777777" w:rsidR="00EC6B12" w:rsidRPr="00A4712A" w:rsidRDefault="00EC6B12" w:rsidP="00C25B91">
            <w:pPr>
              <w:spacing w:after="0" w:line="240" w:lineRule="auto"/>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t>4.1 Implementar Mejores Técnicas Disponibles (BAT) y Mejores Prácticas Ambientales (BEP) para actividades con emisiones no intencionales de COP</w:t>
            </w:r>
          </w:p>
          <w:p w14:paraId="2C2C5058" w14:textId="77777777" w:rsidR="00EC6B12" w:rsidRPr="00A4712A" w:rsidRDefault="00EC6B12" w:rsidP="00C25B91">
            <w:pPr>
              <w:spacing w:after="0" w:line="240" w:lineRule="auto"/>
              <w:jc w:val="both"/>
              <w:rPr>
                <w:sz w:val="18"/>
                <w:szCs w:val="18"/>
                <w:lang w:val="es-AR"/>
              </w:rPr>
            </w:pPr>
          </w:p>
          <w:p w14:paraId="3B12FD09" w14:textId="77777777" w:rsidR="00EC6B12" w:rsidRPr="00A4712A" w:rsidRDefault="00EC6B12" w:rsidP="00C25B91">
            <w:pPr>
              <w:spacing w:after="0" w:line="240" w:lineRule="auto"/>
              <w:rPr>
                <w:sz w:val="18"/>
                <w:szCs w:val="18"/>
                <w:lang w:val="es-AR"/>
              </w:rPr>
            </w:pPr>
          </w:p>
          <w:p w14:paraId="62821D88" w14:textId="77777777" w:rsidR="00EC6B12" w:rsidRPr="00A4712A" w:rsidRDefault="00EC6B12" w:rsidP="00C25B91">
            <w:pPr>
              <w:spacing w:after="0" w:line="240" w:lineRule="auto"/>
              <w:rPr>
                <w:sz w:val="18"/>
                <w:szCs w:val="18"/>
                <w:lang w:val="es-AR"/>
              </w:rPr>
            </w:pPr>
          </w:p>
        </w:tc>
        <w:tc>
          <w:tcPr>
            <w:tcW w:w="2944" w:type="dxa"/>
          </w:tcPr>
          <w:p w14:paraId="34B3CD63" w14:textId="786C1680" w:rsidR="00EC6B12" w:rsidRPr="00A4712A" w:rsidRDefault="00EC6B12" w:rsidP="000249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4.1.1 Realizar un taller regional presencial en cooperación con la Secretaría de BRS para crear capacidades en BAT y BEP </w:t>
            </w:r>
          </w:p>
        </w:tc>
        <w:tc>
          <w:tcPr>
            <w:tcW w:w="2034" w:type="dxa"/>
          </w:tcPr>
          <w:p w14:paraId="70DB26C7"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Las partes interesadas de las autoridades competentes y el sector privado reciben capacitación sobre BAT y BEP</w:t>
            </w:r>
          </w:p>
        </w:tc>
        <w:tc>
          <w:tcPr>
            <w:tcW w:w="1170" w:type="dxa"/>
          </w:tcPr>
          <w:p w14:paraId="226B9C00"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154C81A5"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33166205"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7CBB33CD"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34BF4572"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17.6</w:t>
            </w:r>
          </w:p>
        </w:tc>
        <w:tc>
          <w:tcPr>
            <w:tcW w:w="1247" w:type="dxa"/>
          </w:tcPr>
          <w:p w14:paraId="28D7F790"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En noviembre de 2019</w:t>
            </w:r>
          </w:p>
        </w:tc>
        <w:tc>
          <w:tcPr>
            <w:tcW w:w="1402" w:type="dxa"/>
          </w:tcPr>
          <w:p w14:paraId="00411E4B"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ONU Medio Ambiente, </w:t>
            </w:r>
          </w:p>
          <w:p w14:paraId="5D33C197"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Secretaría de BRS, puntos focales de la red, partes interesadas del sector privado, centros regionales BRS</w:t>
            </w:r>
          </w:p>
        </w:tc>
        <w:tc>
          <w:tcPr>
            <w:tcW w:w="1419" w:type="dxa"/>
          </w:tcPr>
          <w:p w14:paraId="2596AD5A"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Recursos para la logística del taller</w:t>
            </w:r>
          </w:p>
          <w:p w14:paraId="20852259"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r>
      <w:tr w:rsidR="00EC6B12" w14:paraId="771413CF" w14:textId="77777777" w:rsidTr="001B2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064D37B0" w14:textId="77777777" w:rsidR="00EC6B12" w:rsidRPr="00A4712A" w:rsidRDefault="00EC6B12" w:rsidP="00C25B91">
            <w:pPr>
              <w:spacing w:after="0" w:line="240" w:lineRule="auto"/>
              <w:rPr>
                <w:sz w:val="18"/>
                <w:szCs w:val="18"/>
                <w:lang w:val="es-ES_tradnl"/>
              </w:rPr>
            </w:pPr>
          </w:p>
        </w:tc>
        <w:tc>
          <w:tcPr>
            <w:tcW w:w="2944" w:type="dxa"/>
          </w:tcPr>
          <w:p w14:paraId="5B5E0D96" w14:textId="7F477EC4"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4.1.2 Adaptar las directrices globales BAT y BEP</w:t>
            </w:r>
            <w:r w:rsidRPr="00A4712A">
              <w:rPr>
                <w:rStyle w:val="FootnoteReference"/>
                <w:rFonts w:ascii="Calibri" w:eastAsia="Calibri" w:hAnsi="Calibri" w:cs="Calibri"/>
                <w:sz w:val="18"/>
                <w:szCs w:val="18"/>
                <w:bdr w:val="nil"/>
                <w:lang w:val="es-ES_tradnl" w:bidi="es-ES_tradnl"/>
              </w:rPr>
              <w:footnoteReference w:id="10"/>
            </w:r>
            <w:r w:rsidRPr="00A4712A">
              <w:rPr>
                <w:rFonts w:ascii="Calibri" w:eastAsia="Calibri" w:hAnsi="Calibri" w:cs="Calibri"/>
                <w:sz w:val="18"/>
                <w:szCs w:val="18"/>
                <w:bdr w:val="nil"/>
                <w:lang w:val="es-ES_tradnl" w:bidi="es-ES_tradnl"/>
              </w:rPr>
              <w:t xml:space="preserve"> a la realidad regional. </w:t>
            </w:r>
          </w:p>
          <w:p w14:paraId="423C2B9A"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t>En coordinación con las actividades en curso / próximas con los Centros BRS.</w:t>
            </w:r>
          </w:p>
        </w:tc>
        <w:tc>
          <w:tcPr>
            <w:tcW w:w="2034" w:type="dxa"/>
          </w:tcPr>
          <w:p w14:paraId="1961934E"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Las pautas BAT y BEP están "regionalizadas" </w:t>
            </w:r>
          </w:p>
          <w:p w14:paraId="4F5CE170"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t>(por ejemplo, con estudios de casos específicos)</w:t>
            </w:r>
          </w:p>
        </w:tc>
        <w:tc>
          <w:tcPr>
            <w:tcW w:w="1170" w:type="dxa"/>
          </w:tcPr>
          <w:p w14:paraId="3941782E"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1FAC452B"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2EE64EE6"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546DA3F2"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0D376551"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17.6</w:t>
            </w:r>
          </w:p>
        </w:tc>
        <w:tc>
          <w:tcPr>
            <w:tcW w:w="1247" w:type="dxa"/>
          </w:tcPr>
          <w:p w14:paraId="21368535" w14:textId="206ABAA1" w:rsidR="00EC6B12" w:rsidRPr="00A4712A" w:rsidRDefault="00EC6B12" w:rsidP="0060151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En diciembre de 2020</w:t>
            </w:r>
          </w:p>
        </w:tc>
        <w:tc>
          <w:tcPr>
            <w:tcW w:w="1402" w:type="dxa"/>
          </w:tcPr>
          <w:p w14:paraId="43A0FF3F"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Centros regionales de coordinación BRS y Secretaría BRS, con apoyo de la red</w:t>
            </w:r>
          </w:p>
        </w:tc>
        <w:tc>
          <w:tcPr>
            <w:tcW w:w="1419" w:type="dxa"/>
          </w:tcPr>
          <w:p w14:paraId="126CE82F"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trabajar en la adaptación de las directrices</w:t>
            </w:r>
          </w:p>
        </w:tc>
      </w:tr>
      <w:tr w:rsidR="00EC6B12" w14:paraId="55B94681" w14:textId="77777777" w:rsidTr="001B27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3FCBCB12" w14:textId="77777777" w:rsidR="00EC6B12" w:rsidRPr="00A4712A" w:rsidRDefault="00EC6B12" w:rsidP="00C25B91">
            <w:pPr>
              <w:spacing w:after="0" w:line="240" w:lineRule="auto"/>
              <w:rPr>
                <w:sz w:val="18"/>
                <w:szCs w:val="18"/>
                <w:lang w:val="es-ES_tradnl"/>
              </w:rPr>
            </w:pPr>
          </w:p>
        </w:tc>
        <w:tc>
          <w:tcPr>
            <w:tcW w:w="2944" w:type="dxa"/>
          </w:tcPr>
          <w:p w14:paraId="083A4B1F" w14:textId="5CA1807C" w:rsidR="00EC6B12" w:rsidRPr="00A4712A" w:rsidRDefault="00EC6B12" w:rsidP="001B27D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4.1.3 Apoyar el desarrollo de proyectos de cooperación en los países (con un enfoque para revisar BAT / BEP disponible en la región)</w:t>
            </w:r>
          </w:p>
        </w:tc>
        <w:tc>
          <w:tcPr>
            <w:tcW w:w="2034" w:type="dxa"/>
          </w:tcPr>
          <w:p w14:paraId="3F608A53" w14:textId="17ED589C"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Al menos 1 propuesta de proyecto regional ha sido desarrollada</w:t>
            </w:r>
          </w:p>
        </w:tc>
        <w:tc>
          <w:tcPr>
            <w:tcW w:w="1170" w:type="dxa"/>
          </w:tcPr>
          <w:p w14:paraId="076D2999" w14:textId="77777777" w:rsidR="00EC6B12" w:rsidRPr="00A4712A" w:rsidRDefault="00EC6B12" w:rsidP="00BF5B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01E18CA8" w14:textId="77777777" w:rsidR="00EC6B12" w:rsidRPr="00A4712A" w:rsidRDefault="00EC6B12" w:rsidP="00BF5B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44DDB3BE" w14:textId="77777777" w:rsidR="00EC6B12" w:rsidRPr="00A4712A" w:rsidRDefault="00EC6B12" w:rsidP="00BF5B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08454809" w14:textId="77777777" w:rsidR="00EC6B12" w:rsidRPr="00A4712A" w:rsidRDefault="00EC6B12" w:rsidP="00BF5B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75A7767A" w14:textId="64E93ABD"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17.6 y 17.9</w:t>
            </w:r>
          </w:p>
        </w:tc>
        <w:tc>
          <w:tcPr>
            <w:tcW w:w="1247" w:type="dxa"/>
          </w:tcPr>
          <w:p w14:paraId="34792ED7" w14:textId="627F4AB6" w:rsidR="00EC6B12" w:rsidRPr="00A4712A" w:rsidRDefault="00EC6B12" w:rsidP="008575DB">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En diciembre de 2020</w:t>
            </w:r>
          </w:p>
        </w:tc>
        <w:tc>
          <w:tcPr>
            <w:tcW w:w="1402" w:type="dxa"/>
          </w:tcPr>
          <w:p w14:paraId="2806C626" w14:textId="4862111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Puntos focales nacionales con el apoyo de ONU Medio Ambiente, Secretaría de BRS, Centros de Coordinación BRS</w:t>
            </w:r>
          </w:p>
        </w:tc>
        <w:tc>
          <w:tcPr>
            <w:tcW w:w="1419" w:type="dxa"/>
          </w:tcPr>
          <w:p w14:paraId="26EC63B1" w14:textId="75368B8D"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Recursos para desarrollar la propuesta</w:t>
            </w:r>
          </w:p>
        </w:tc>
      </w:tr>
      <w:tr w:rsidR="00EC6B12" w14:paraId="13997FB6" w14:textId="77777777" w:rsidTr="001B2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5848EA01" w14:textId="77777777" w:rsidR="00EC6B12" w:rsidRPr="00A4712A" w:rsidRDefault="00EC6B12" w:rsidP="00C25B91">
            <w:pPr>
              <w:spacing w:after="0" w:line="240" w:lineRule="auto"/>
              <w:rPr>
                <w:sz w:val="18"/>
                <w:szCs w:val="18"/>
                <w:lang w:val="es-ES_tradnl"/>
              </w:rPr>
            </w:pPr>
          </w:p>
        </w:tc>
        <w:tc>
          <w:tcPr>
            <w:tcW w:w="2944" w:type="dxa"/>
          </w:tcPr>
          <w:p w14:paraId="00D0B7A7" w14:textId="77777777" w:rsidR="00EC6B12" w:rsidRPr="00A4712A" w:rsidRDefault="00EC6B12" w:rsidP="00BF5B3F">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4.1.4 Realizar una </w:t>
            </w:r>
            <w:proofErr w:type="spellStart"/>
            <w:r w:rsidRPr="00A4712A">
              <w:rPr>
                <w:rFonts w:ascii="Calibri" w:eastAsia="Calibri" w:hAnsi="Calibri" w:cs="Calibri"/>
                <w:sz w:val="18"/>
                <w:szCs w:val="18"/>
                <w:bdr w:val="nil"/>
                <w:lang w:val="es-ES_tradnl" w:bidi="es-ES_tradnl"/>
              </w:rPr>
              <w:t>webinar</w:t>
            </w:r>
            <w:proofErr w:type="spellEnd"/>
            <w:r w:rsidRPr="00A4712A">
              <w:rPr>
                <w:rFonts w:ascii="Calibri" w:eastAsia="Calibri" w:hAnsi="Calibri" w:cs="Calibri"/>
                <w:sz w:val="18"/>
                <w:szCs w:val="18"/>
                <w:bdr w:val="nil"/>
                <w:lang w:val="es-ES_tradnl" w:bidi="es-ES_tradnl"/>
              </w:rPr>
              <w:t xml:space="preserve"> para el intercambio  de experiencias y </w:t>
            </w:r>
            <w:r w:rsidRPr="00A4712A">
              <w:rPr>
                <w:rFonts w:ascii="Calibri" w:eastAsia="Calibri" w:hAnsi="Calibri" w:cs="Calibri"/>
                <w:sz w:val="18"/>
                <w:szCs w:val="18"/>
                <w:bdr w:val="nil"/>
                <w:lang w:val="es-ES_tradnl" w:bidi="es-ES_tradnl"/>
              </w:rPr>
              <w:lastRenderedPageBreak/>
              <w:t>lecciones aprendidas sobre proyectos ejecutados por países de la región</w:t>
            </w:r>
          </w:p>
          <w:p w14:paraId="0046014F" w14:textId="6383368A" w:rsidR="00EC6B12" w:rsidRPr="00A4712A" w:rsidRDefault="00EC6B12" w:rsidP="001B27D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tc>
        <w:tc>
          <w:tcPr>
            <w:tcW w:w="2034" w:type="dxa"/>
          </w:tcPr>
          <w:p w14:paraId="18ACD81E" w14:textId="545AE9C1"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 xml:space="preserve">Proyectos exitosos han sido replicados por otros </w:t>
            </w:r>
            <w:r w:rsidRPr="00A4712A">
              <w:rPr>
                <w:rFonts w:ascii="Calibri" w:eastAsia="Calibri" w:hAnsi="Calibri" w:cs="Calibri"/>
                <w:sz w:val="18"/>
                <w:szCs w:val="18"/>
                <w:bdr w:val="nil"/>
                <w:lang w:val="es-ES_tradnl" w:bidi="es-ES_tradnl"/>
              </w:rPr>
              <w:lastRenderedPageBreak/>
              <w:t xml:space="preserve">países  </w:t>
            </w:r>
          </w:p>
        </w:tc>
        <w:tc>
          <w:tcPr>
            <w:tcW w:w="1170" w:type="dxa"/>
          </w:tcPr>
          <w:p w14:paraId="6EF90E57" w14:textId="77777777"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12.4</w:t>
            </w:r>
          </w:p>
          <w:p w14:paraId="63A800B6" w14:textId="77777777" w:rsidR="00435D3A" w:rsidRPr="00A4712A" w:rsidRDefault="00435D3A"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58792AE6" w14:textId="3F302F8B" w:rsidR="00435D3A" w:rsidRPr="00A4712A" w:rsidRDefault="00435D3A"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lastRenderedPageBreak/>
              <w:t>17.6</w:t>
            </w:r>
          </w:p>
        </w:tc>
        <w:tc>
          <w:tcPr>
            <w:tcW w:w="1247" w:type="dxa"/>
          </w:tcPr>
          <w:p w14:paraId="3B6F9199" w14:textId="5EDCBDB3" w:rsidR="00EC6B12" w:rsidRPr="00A4712A" w:rsidRDefault="00EC6B12" w:rsidP="008575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lastRenderedPageBreak/>
              <w:t xml:space="preserve">1 </w:t>
            </w:r>
            <w:proofErr w:type="spellStart"/>
            <w:r w:rsidRPr="00A4712A">
              <w:rPr>
                <w:rFonts w:ascii="Calibri" w:eastAsia="Calibri" w:hAnsi="Calibri" w:cs="Calibri"/>
                <w:sz w:val="18"/>
                <w:szCs w:val="18"/>
                <w:bdr w:val="nil"/>
                <w:lang w:val="es-ES_tradnl" w:bidi="es-ES_tradnl"/>
              </w:rPr>
              <w:t>webinar</w:t>
            </w:r>
            <w:proofErr w:type="spellEnd"/>
            <w:r w:rsidRPr="00A4712A">
              <w:rPr>
                <w:rFonts w:ascii="Calibri" w:eastAsia="Calibri" w:hAnsi="Calibri" w:cs="Calibri"/>
                <w:sz w:val="18"/>
                <w:szCs w:val="18"/>
                <w:bdr w:val="nil"/>
                <w:lang w:val="es-ES_tradnl" w:bidi="es-ES_tradnl"/>
              </w:rPr>
              <w:t xml:space="preserve"> en el 2019</w:t>
            </w:r>
          </w:p>
        </w:tc>
        <w:tc>
          <w:tcPr>
            <w:tcW w:w="1402" w:type="dxa"/>
          </w:tcPr>
          <w:p w14:paraId="5640260C" w14:textId="77777777" w:rsidR="00EC6B12" w:rsidRPr="00A4712A" w:rsidRDefault="00EC6B12" w:rsidP="00BF5B3F">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ONU Medio Ambiente, </w:t>
            </w:r>
          </w:p>
          <w:p w14:paraId="42315E78" w14:textId="76007685"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Secretaría de BRS, puntos focales de la Red</w:t>
            </w:r>
          </w:p>
        </w:tc>
        <w:tc>
          <w:tcPr>
            <w:tcW w:w="1419" w:type="dxa"/>
          </w:tcPr>
          <w:p w14:paraId="5D8D429A" w14:textId="77777777" w:rsidR="00EC6B12" w:rsidRPr="00A4712A" w:rsidRDefault="00EC6B12" w:rsidP="00BF5B3F">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 xml:space="preserve">Países dispuestos a </w:t>
            </w:r>
            <w:r w:rsidRPr="00A4712A">
              <w:rPr>
                <w:rFonts w:ascii="Calibri" w:eastAsia="Calibri" w:hAnsi="Calibri" w:cs="Calibri"/>
                <w:sz w:val="18"/>
                <w:szCs w:val="18"/>
                <w:bdr w:val="nil"/>
                <w:lang w:val="es-ES_tradnl" w:bidi="es-ES_tradnl"/>
              </w:rPr>
              <w:lastRenderedPageBreak/>
              <w:t>compartir sus experiencias</w:t>
            </w:r>
          </w:p>
          <w:p w14:paraId="0F40EEC2" w14:textId="77777777" w:rsidR="00EC6B12" w:rsidRPr="00A4712A" w:rsidRDefault="00EC6B12" w:rsidP="00BF5B3F">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7B01EACC" w14:textId="49142FAA" w:rsidR="00EC6B12" w:rsidRPr="00A4712A" w:rsidRDefault="00EC6B12"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Plataforma de </w:t>
            </w:r>
            <w:proofErr w:type="spellStart"/>
            <w:r w:rsidRPr="00A4712A">
              <w:rPr>
                <w:rFonts w:ascii="Calibri" w:eastAsia="Calibri" w:hAnsi="Calibri" w:cs="Calibri"/>
                <w:sz w:val="18"/>
                <w:szCs w:val="18"/>
                <w:bdr w:val="nil"/>
                <w:lang w:val="es-ES_tradnl" w:bidi="es-ES_tradnl"/>
              </w:rPr>
              <w:t>webinar</w:t>
            </w:r>
            <w:proofErr w:type="spellEnd"/>
          </w:p>
        </w:tc>
      </w:tr>
      <w:tr w:rsidR="00EC6B12" w14:paraId="00DCE892" w14:textId="77777777" w:rsidTr="001B27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02C5164E" w14:textId="77777777" w:rsidR="00EC6B12" w:rsidRPr="00A4712A" w:rsidRDefault="00EC6B12" w:rsidP="00C25B91">
            <w:pPr>
              <w:spacing w:after="0" w:line="240" w:lineRule="auto"/>
              <w:rPr>
                <w:sz w:val="18"/>
                <w:szCs w:val="18"/>
                <w:lang w:val="es-AR"/>
              </w:rPr>
            </w:pPr>
            <w:r w:rsidRPr="00A4712A">
              <w:rPr>
                <w:rFonts w:ascii="Calibri" w:eastAsia="Calibri" w:hAnsi="Calibri" w:cs="Calibri"/>
                <w:b w:val="0"/>
                <w:bCs w:val="0"/>
                <w:sz w:val="18"/>
                <w:szCs w:val="18"/>
                <w:bdr w:val="nil"/>
                <w:lang w:val="es-ES_tradnl" w:bidi="es-ES_tradnl"/>
              </w:rPr>
              <w:lastRenderedPageBreak/>
              <w:t>4.2 Desarrollar capacidades para prevenir el tráfico ilegal de productos químicos y desechos</w:t>
            </w:r>
          </w:p>
        </w:tc>
        <w:tc>
          <w:tcPr>
            <w:tcW w:w="2944" w:type="dxa"/>
          </w:tcPr>
          <w:p w14:paraId="5DF54FC1" w14:textId="0B3EF32A" w:rsidR="00EC6B12" w:rsidRPr="00A4712A" w:rsidRDefault="00EC6B12" w:rsidP="002A2A1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4.2.1 Realizar un seminario web sobre las principales consideraciones para evitar el tráfico ilegal de sustancias químicas y desechos, reducir las principales brechas en la región para prevenirlo, experiencias de otras regiones</w:t>
            </w:r>
          </w:p>
        </w:tc>
        <w:tc>
          <w:tcPr>
            <w:tcW w:w="2034" w:type="dxa"/>
          </w:tcPr>
          <w:p w14:paraId="27017968" w14:textId="77777777" w:rsidR="00EC6B12" w:rsidRPr="00A4712A" w:rsidRDefault="00EC6B12"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Las brechas y oportunidades para prevenir el tráfico ilegal en la región se discuten ampliamente. Las agencias de aduanas se han alcanzado como audiencia objetivo.</w:t>
            </w:r>
          </w:p>
        </w:tc>
        <w:tc>
          <w:tcPr>
            <w:tcW w:w="1170" w:type="dxa"/>
          </w:tcPr>
          <w:p w14:paraId="7E9B5089"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A4712A">
              <w:rPr>
                <w:rFonts w:ascii="Calibri" w:eastAsia="Calibri" w:hAnsi="Calibri" w:cs="Calibri"/>
                <w:sz w:val="18"/>
                <w:szCs w:val="18"/>
                <w:bdr w:val="nil"/>
                <w:lang w:val="es-ES_tradnl" w:bidi="es-ES_tradnl"/>
              </w:rPr>
              <w:t>12.4</w:t>
            </w:r>
          </w:p>
          <w:p w14:paraId="276D9C18"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330A162B"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16.6</w:t>
            </w:r>
          </w:p>
        </w:tc>
        <w:tc>
          <w:tcPr>
            <w:tcW w:w="1247" w:type="dxa"/>
          </w:tcPr>
          <w:p w14:paraId="2501341C" w14:textId="35E6979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 webinar en marzo de 2020</w:t>
            </w:r>
          </w:p>
          <w:p w14:paraId="3A38CA66" w14:textId="77777777" w:rsidR="00EC6B12" w:rsidRPr="00A4712A" w:rsidRDefault="00EC6B12"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402" w:type="dxa"/>
          </w:tcPr>
          <w:p w14:paraId="2FB975AF" w14:textId="09035BB1" w:rsidR="00EC6B12" w:rsidRPr="00A4712A" w:rsidRDefault="00EC6B12" w:rsidP="00EC6B1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Puntos focales nacionales de la Red, ONU Medio Ambiente, Centros regionales de coordinación BRS (Argentina), Secretarías de BRS y Minamata</w:t>
            </w:r>
          </w:p>
        </w:tc>
        <w:tc>
          <w:tcPr>
            <w:tcW w:w="1419" w:type="dxa"/>
          </w:tcPr>
          <w:p w14:paraId="78E4911D"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Países dispuestos a compartir sus experiencias</w:t>
            </w:r>
          </w:p>
          <w:p w14:paraId="739FFDDE"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BDB230F" w14:textId="77777777" w:rsidR="00EC6B12" w:rsidRPr="00A4712A" w:rsidRDefault="00EC6B12"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Plataforma de webinar</w:t>
            </w:r>
          </w:p>
        </w:tc>
      </w:tr>
    </w:tbl>
    <w:tbl>
      <w:tblPr>
        <w:tblStyle w:val="LightGrid"/>
        <w:tblW w:w="0" w:type="auto"/>
        <w:tblLayout w:type="fixed"/>
        <w:tblLook w:val="04A0" w:firstRow="1" w:lastRow="0" w:firstColumn="1" w:lastColumn="0" w:noHBand="0" w:noVBand="1"/>
      </w:tblPr>
      <w:tblGrid>
        <w:gridCol w:w="2960"/>
        <w:gridCol w:w="2944"/>
        <w:gridCol w:w="2034"/>
        <w:gridCol w:w="1170"/>
        <w:gridCol w:w="1247"/>
        <w:gridCol w:w="1402"/>
        <w:gridCol w:w="1419"/>
      </w:tblGrid>
      <w:tr w:rsidR="00FD7192" w14:paraId="2ECAAA35" w14:textId="77777777" w:rsidTr="00FD71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35D2CEA7" w14:textId="77777777" w:rsidR="00C25B91" w:rsidRPr="00A4712A" w:rsidRDefault="00C25B91" w:rsidP="00C25B91">
            <w:pPr>
              <w:spacing w:after="0" w:line="240" w:lineRule="auto"/>
            </w:pPr>
            <w:r w:rsidRPr="00A4712A">
              <w:rPr>
                <w:noProof/>
                <w:lang w:val="fr-FR" w:eastAsia="fr-FR"/>
              </w:rPr>
              <w:drawing>
                <wp:anchor distT="0" distB="0" distL="114300" distR="114300" simplePos="0" relativeHeight="251683840" behindDoc="0" locked="0" layoutInCell="1" allowOverlap="1" wp14:anchorId="1BAED35D" wp14:editId="1CEF5EA5">
                  <wp:simplePos x="0" y="0"/>
                  <wp:positionH relativeFrom="column">
                    <wp:posOffset>-114300</wp:posOffset>
                  </wp:positionH>
                  <wp:positionV relativeFrom="paragraph">
                    <wp:posOffset>0</wp:posOffset>
                  </wp:positionV>
                  <wp:extent cx="571500" cy="571500"/>
                  <wp:effectExtent l="0" t="0" r="12700" b="12700"/>
                  <wp:wrapSquare wrapText="bothSides"/>
                  <wp:docPr id="1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p>
          <w:p w14:paraId="734EBD8C" w14:textId="77777777" w:rsidR="00C25B91" w:rsidRPr="00A4712A" w:rsidRDefault="00C25B91" w:rsidP="00C25B91">
            <w:pPr>
              <w:tabs>
                <w:tab w:val="left" w:pos="720"/>
              </w:tabs>
              <w:spacing w:after="0" w:line="240" w:lineRule="auto"/>
              <w:ind w:left="-180"/>
            </w:pPr>
            <w:r w:rsidRPr="00A4712A">
              <w:rPr>
                <w:rFonts w:eastAsia="Cambria" w:cs="Cambria"/>
                <w:b w:val="0"/>
                <w:bCs w:val="0"/>
                <w:bdr w:val="nil"/>
                <w:lang w:val="es-ES_tradnl" w:bidi="es-ES_tradnl"/>
              </w:rPr>
              <w:t>Tema 5: Mercurio y plomo</w:t>
            </w:r>
          </w:p>
        </w:tc>
      </w:tr>
      <w:tr w:rsidR="00FD7192" w14:paraId="684ABAD4"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2FF080F5" w14:textId="77777777" w:rsidR="00C25B91" w:rsidRPr="00A4712A" w:rsidRDefault="00C25B91" w:rsidP="00C25B91">
            <w:pPr>
              <w:pStyle w:val="ListParagraph"/>
              <w:spacing w:after="0" w:line="240" w:lineRule="auto"/>
              <w:ind w:left="0"/>
              <w:rPr>
                <w:sz w:val="18"/>
                <w:szCs w:val="18"/>
                <w:lang w:val="es-ES_tradnl"/>
              </w:rPr>
            </w:pPr>
            <w:r w:rsidRPr="00A4712A">
              <w:rPr>
                <w:rFonts w:eastAsia="Cambria" w:cs="Cambria"/>
                <w:bCs w:val="0"/>
                <w:sz w:val="18"/>
                <w:szCs w:val="18"/>
                <w:bdr w:val="nil"/>
                <w:lang w:val="es-ES_tradnl" w:bidi="es-ES_tradnl"/>
              </w:rPr>
              <w:t>Subtema</w:t>
            </w:r>
          </w:p>
        </w:tc>
        <w:tc>
          <w:tcPr>
            <w:tcW w:w="2944" w:type="dxa"/>
          </w:tcPr>
          <w:p w14:paraId="388FF858"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Acciones de cooperación</w:t>
            </w:r>
          </w:p>
        </w:tc>
        <w:tc>
          <w:tcPr>
            <w:tcW w:w="2034" w:type="dxa"/>
          </w:tcPr>
          <w:p w14:paraId="06370A6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Hitos</w:t>
            </w:r>
          </w:p>
        </w:tc>
        <w:tc>
          <w:tcPr>
            <w:tcW w:w="1170" w:type="dxa"/>
          </w:tcPr>
          <w:p w14:paraId="0897FC39"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AR"/>
              </w:rPr>
            </w:pPr>
            <w:r w:rsidRPr="00A4712A">
              <w:rPr>
                <w:rFonts w:ascii="Calibri" w:eastAsia="Calibri" w:hAnsi="Calibri" w:cs="Calibri"/>
                <w:b/>
                <w:bCs/>
                <w:sz w:val="18"/>
                <w:szCs w:val="18"/>
                <w:bdr w:val="nil"/>
                <w:lang w:val="es-ES_tradnl" w:bidi="es-ES_tradnl"/>
              </w:rPr>
              <w:t>ODS y objetivo al que contribuye la acción</w:t>
            </w:r>
          </w:p>
        </w:tc>
        <w:tc>
          <w:tcPr>
            <w:tcW w:w="1247" w:type="dxa"/>
          </w:tcPr>
          <w:p w14:paraId="49B3DD84"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Período de tiempo</w:t>
            </w:r>
          </w:p>
        </w:tc>
        <w:tc>
          <w:tcPr>
            <w:tcW w:w="1402" w:type="dxa"/>
          </w:tcPr>
          <w:p w14:paraId="1445DD6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Responsable</w:t>
            </w:r>
          </w:p>
        </w:tc>
        <w:tc>
          <w:tcPr>
            <w:tcW w:w="1419" w:type="dxa"/>
          </w:tcPr>
          <w:p w14:paraId="574AB691" w14:textId="60E14913" w:rsidR="00C25B91" w:rsidRPr="00A4712A" w:rsidRDefault="00C25B91" w:rsidP="00EF099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 xml:space="preserve">Recursos </w:t>
            </w:r>
            <w:r w:rsidR="00EF0993" w:rsidRPr="00A4712A">
              <w:rPr>
                <w:rFonts w:ascii="Calibri" w:eastAsia="Calibri" w:hAnsi="Calibri" w:cs="Calibri"/>
                <w:b/>
                <w:bCs/>
                <w:sz w:val="18"/>
                <w:szCs w:val="18"/>
                <w:bdr w:val="nil"/>
                <w:lang w:val="es-ES_tradnl" w:bidi="es-ES_tradnl"/>
              </w:rPr>
              <w:t>requeridos</w:t>
            </w:r>
          </w:p>
        </w:tc>
      </w:tr>
      <w:tr w:rsidR="00FD7192" w14:paraId="77A366D4"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15EE5546" w14:textId="23BCB8B8" w:rsidR="00C25B91" w:rsidRPr="00A4712A" w:rsidRDefault="00C25B91" w:rsidP="00C25B91">
            <w:pPr>
              <w:spacing w:after="0" w:line="240" w:lineRule="auto"/>
              <w:rPr>
                <w:lang w:val="es-AR"/>
              </w:rPr>
            </w:pPr>
            <w:r w:rsidRPr="00A4712A">
              <w:rPr>
                <w:rFonts w:eastAsia="Cambria" w:cs="Cambria"/>
                <w:b w:val="0"/>
                <w:bCs w:val="0"/>
                <w:sz w:val="18"/>
                <w:szCs w:val="18"/>
                <w:bdr w:val="nil"/>
                <w:lang w:val="es-ES_tradnl" w:bidi="es-ES_tradnl"/>
              </w:rPr>
              <w:t>5.1 Gestión de los desechos de mercurio (recolección, almacenamiento, tratamiento, eliminación)</w:t>
            </w:r>
            <w:r w:rsidR="00B76619" w:rsidRPr="00A4712A">
              <w:rPr>
                <w:rFonts w:eastAsia="Cambria" w:cs="Cambria"/>
                <w:b w:val="0"/>
                <w:bCs w:val="0"/>
                <w:sz w:val="18"/>
                <w:szCs w:val="18"/>
                <w:bdr w:val="nil"/>
                <w:lang w:val="es-ES_tradnl" w:bidi="es-ES_tradnl"/>
              </w:rPr>
              <w:t>, con especial atención a los residuos de productos con mercurio añadido</w:t>
            </w:r>
          </w:p>
          <w:p w14:paraId="734A1460" w14:textId="77777777" w:rsidR="00C25B91" w:rsidRPr="00A4712A" w:rsidRDefault="00C25B91" w:rsidP="00C25B91">
            <w:pPr>
              <w:spacing w:after="0" w:line="240" w:lineRule="auto"/>
              <w:rPr>
                <w:lang w:val="es-AR"/>
              </w:rPr>
            </w:pPr>
          </w:p>
          <w:p w14:paraId="7BFC9EAF" w14:textId="77777777" w:rsidR="00C25B91" w:rsidRPr="00A4712A" w:rsidRDefault="00C25B91" w:rsidP="00C25B91">
            <w:pPr>
              <w:spacing w:after="0" w:line="240" w:lineRule="auto"/>
              <w:jc w:val="both"/>
              <w:rPr>
                <w:sz w:val="18"/>
                <w:szCs w:val="18"/>
                <w:lang w:val="es-AR"/>
              </w:rPr>
            </w:pPr>
          </w:p>
          <w:p w14:paraId="25608A80" w14:textId="77777777" w:rsidR="00C25B91" w:rsidRPr="00A4712A" w:rsidRDefault="00C25B91" w:rsidP="00C25B91">
            <w:pPr>
              <w:spacing w:after="0" w:line="240" w:lineRule="auto"/>
              <w:rPr>
                <w:sz w:val="18"/>
                <w:szCs w:val="18"/>
                <w:lang w:val="es-AR"/>
              </w:rPr>
            </w:pPr>
          </w:p>
          <w:p w14:paraId="03AE0BC6" w14:textId="77777777" w:rsidR="00C25B91" w:rsidRPr="00A4712A" w:rsidRDefault="00C25B91" w:rsidP="00C25B91">
            <w:pPr>
              <w:spacing w:after="0" w:line="240" w:lineRule="auto"/>
              <w:rPr>
                <w:sz w:val="18"/>
                <w:szCs w:val="18"/>
                <w:lang w:val="es-AR"/>
              </w:rPr>
            </w:pPr>
          </w:p>
        </w:tc>
        <w:tc>
          <w:tcPr>
            <w:tcW w:w="2944" w:type="dxa"/>
          </w:tcPr>
          <w:p w14:paraId="4706520B" w14:textId="18A5604D" w:rsidR="00C25B91" w:rsidRPr="00A4712A" w:rsidRDefault="00C25B91" w:rsidP="00BF5B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5.1.1 </w:t>
            </w:r>
            <w:r w:rsidR="00105C3D" w:rsidRPr="00A4712A">
              <w:rPr>
                <w:rFonts w:ascii="Calibri" w:eastAsia="Calibri" w:hAnsi="Calibri" w:cs="Calibri"/>
                <w:sz w:val="18"/>
                <w:szCs w:val="18"/>
                <w:bdr w:val="nil"/>
                <w:lang w:val="es-ES_tradnl" w:bidi="es-ES_tradnl"/>
              </w:rPr>
              <w:t xml:space="preserve">Organizar </w:t>
            </w:r>
            <w:r w:rsidRPr="00A4712A">
              <w:rPr>
                <w:rFonts w:ascii="Calibri" w:eastAsia="Calibri" w:hAnsi="Calibri" w:cs="Calibri"/>
                <w:sz w:val="18"/>
                <w:szCs w:val="18"/>
                <w:bdr w:val="nil"/>
                <w:lang w:val="es-ES_tradnl" w:bidi="es-ES_tradnl"/>
              </w:rPr>
              <w:t xml:space="preserve">un taller regional presencial en cooperación con la Secretaría de Minamata para </w:t>
            </w:r>
            <w:r w:rsidR="00105C3D" w:rsidRPr="00A4712A">
              <w:rPr>
                <w:rFonts w:ascii="Calibri" w:eastAsia="Calibri" w:hAnsi="Calibri" w:cs="Calibri"/>
                <w:sz w:val="18"/>
                <w:szCs w:val="18"/>
                <w:bdr w:val="nil"/>
                <w:lang w:val="es-ES_tradnl" w:bidi="es-ES_tradnl"/>
              </w:rPr>
              <w:t>difundir y discutir</w:t>
            </w:r>
            <w:r w:rsidRPr="00A4712A">
              <w:rPr>
                <w:rFonts w:ascii="Calibri" w:eastAsia="Calibri" w:hAnsi="Calibri" w:cs="Calibri"/>
                <w:sz w:val="18"/>
                <w:szCs w:val="18"/>
                <w:bdr w:val="nil"/>
                <w:lang w:val="es-ES_tradnl" w:bidi="es-ES_tradnl"/>
              </w:rPr>
              <w:t xml:space="preserve"> </w:t>
            </w:r>
            <w:r w:rsidR="00BF5B3F" w:rsidRPr="00A4712A">
              <w:rPr>
                <w:rFonts w:ascii="Calibri" w:eastAsia="Calibri" w:hAnsi="Calibri" w:cs="Calibri"/>
                <w:sz w:val="18"/>
                <w:szCs w:val="18"/>
                <w:bdr w:val="nil"/>
                <w:lang w:val="es-ES_tradnl" w:bidi="es-ES_tradnl"/>
              </w:rPr>
              <w:t>alternativas de gestión de</w:t>
            </w:r>
            <w:r w:rsidRPr="00A4712A">
              <w:rPr>
                <w:rFonts w:ascii="Calibri" w:eastAsia="Calibri" w:hAnsi="Calibri" w:cs="Calibri"/>
                <w:sz w:val="18"/>
                <w:szCs w:val="18"/>
                <w:bdr w:val="nil"/>
                <w:lang w:val="es-ES_tradnl" w:bidi="es-ES_tradnl"/>
              </w:rPr>
              <w:t xml:space="preserve"> </w:t>
            </w:r>
            <w:r w:rsidR="00105C8B" w:rsidRPr="00A4712A">
              <w:rPr>
                <w:rFonts w:ascii="Calibri" w:eastAsia="Calibri" w:hAnsi="Calibri" w:cs="Calibri"/>
                <w:sz w:val="18"/>
                <w:szCs w:val="18"/>
                <w:bdr w:val="nil"/>
                <w:lang w:val="es-ES_tradnl" w:bidi="es-ES_tradnl"/>
              </w:rPr>
              <w:t xml:space="preserve">los </w:t>
            </w:r>
            <w:r w:rsidRPr="00A4712A">
              <w:rPr>
                <w:rFonts w:ascii="Calibri" w:eastAsia="Calibri" w:hAnsi="Calibri" w:cs="Calibri"/>
                <w:sz w:val="18"/>
                <w:szCs w:val="18"/>
                <w:bdr w:val="nil"/>
                <w:lang w:val="es-ES_tradnl" w:bidi="es-ES_tradnl"/>
              </w:rPr>
              <w:t xml:space="preserve">desechos de mercurio </w:t>
            </w:r>
            <w:r w:rsidR="00DC2CBD" w:rsidRPr="00A4712A">
              <w:rPr>
                <w:rFonts w:ascii="Calibri" w:eastAsia="Calibri" w:hAnsi="Calibri" w:cs="Calibri"/>
                <w:sz w:val="18"/>
                <w:szCs w:val="18"/>
                <w:bdr w:val="nil"/>
                <w:lang w:val="es-ES_tradnl" w:bidi="es-ES_tradnl"/>
              </w:rPr>
              <w:t>y compartir lecciones aprendidas de aplicación de las Mejores Técnicas Disponibles (MTD) y las Mejores Prácticas Ambientales (MPA).</w:t>
            </w:r>
          </w:p>
        </w:tc>
        <w:tc>
          <w:tcPr>
            <w:tcW w:w="2034" w:type="dxa"/>
          </w:tcPr>
          <w:p w14:paraId="588642CA" w14:textId="34E736E1" w:rsidR="00C25B91" w:rsidRPr="00A4712A" w:rsidRDefault="00C25B91" w:rsidP="00105C3D">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Los desafíos y las oportunidades sobre </w:t>
            </w:r>
            <w:r w:rsidR="00105C3D" w:rsidRPr="00A4712A">
              <w:rPr>
                <w:rFonts w:ascii="Calibri" w:eastAsia="Calibri" w:hAnsi="Calibri" w:cs="Calibri"/>
                <w:sz w:val="18"/>
                <w:szCs w:val="18"/>
                <w:bdr w:val="nil"/>
                <w:lang w:val="es-ES_tradnl" w:bidi="es-ES_tradnl"/>
              </w:rPr>
              <w:t>la</w:t>
            </w:r>
            <w:r w:rsidR="00C356B5" w:rsidRPr="00A4712A">
              <w:rPr>
                <w:rFonts w:ascii="Calibri" w:eastAsia="Calibri" w:hAnsi="Calibri" w:cs="Calibri"/>
                <w:sz w:val="18"/>
                <w:szCs w:val="18"/>
                <w:bdr w:val="nil"/>
                <w:lang w:val="es-ES_tradnl" w:bidi="es-ES_tradnl"/>
              </w:rPr>
              <w:t xml:space="preserve"> gestión</w:t>
            </w:r>
            <w:r w:rsidR="00105C3D" w:rsidRPr="00A4712A">
              <w:rPr>
                <w:rFonts w:ascii="Calibri" w:eastAsia="Calibri" w:hAnsi="Calibri" w:cs="Calibri"/>
                <w:sz w:val="18"/>
                <w:szCs w:val="18"/>
                <w:bdr w:val="nil"/>
                <w:lang w:val="es-ES_tradnl" w:bidi="es-ES_tradnl"/>
              </w:rPr>
              <w:t xml:space="preserve"> de desechos de mercurio</w:t>
            </w:r>
            <w:r w:rsidRPr="00A4712A">
              <w:rPr>
                <w:rFonts w:ascii="Calibri" w:eastAsia="Calibri" w:hAnsi="Calibri" w:cs="Calibri"/>
                <w:sz w:val="18"/>
                <w:szCs w:val="18"/>
                <w:bdr w:val="nil"/>
                <w:lang w:val="es-ES_tradnl" w:bidi="es-ES_tradnl"/>
              </w:rPr>
              <w:t xml:space="preserve"> provisionales en la región se discuten ampliamente y los próximos pasos se acuerdan entre los países. </w:t>
            </w:r>
          </w:p>
          <w:p w14:paraId="5EEFDC04" w14:textId="77777777" w:rsidR="00B4228E" w:rsidRPr="00A4712A" w:rsidRDefault="00B4228E" w:rsidP="00105C3D">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31BD3492" w14:textId="30699E6F" w:rsidR="006157DB" w:rsidRPr="00A4712A" w:rsidRDefault="006157DB" w:rsidP="00B4228E">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t xml:space="preserve">También se promueven </w:t>
            </w:r>
            <w:r w:rsidR="00B4228E" w:rsidRPr="00A4712A">
              <w:rPr>
                <w:rFonts w:asciiTheme="majorHAnsi" w:hAnsiTheme="majorHAnsi"/>
                <w:sz w:val="18"/>
                <w:szCs w:val="18"/>
                <w:lang w:val="es-AR"/>
              </w:rPr>
              <w:lastRenderedPageBreak/>
              <w:t>alianzas</w:t>
            </w:r>
            <w:r w:rsidRPr="00A4712A">
              <w:rPr>
                <w:rFonts w:asciiTheme="majorHAnsi" w:hAnsiTheme="majorHAnsi"/>
                <w:sz w:val="18"/>
                <w:szCs w:val="18"/>
                <w:lang w:val="es-AR"/>
              </w:rPr>
              <w:t xml:space="preserve"> y acuerdos entre los productores y el sector del transporte.</w:t>
            </w:r>
          </w:p>
        </w:tc>
        <w:tc>
          <w:tcPr>
            <w:tcW w:w="1170" w:type="dxa"/>
          </w:tcPr>
          <w:p w14:paraId="4296A22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lastRenderedPageBreak/>
              <w:t>12.4</w:t>
            </w:r>
          </w:p>
          <w:p w14:paraId="27D869B9"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345C9BB9"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5FCEE6EA"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1F7D8FA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tc>
        <w:tc>
          <w:tcPr>
            <w:tcW w:w="1247" w:type="dxa"/>
          </w:tcPr>
          <w:p w14:paraId="2EFBC731" w14:textId="36EE36D1" w:rsidR="00C25B91" w:rsidRPr="00A4712A" w:rsidRDefault="00C25B91" w:rsidP="00B4228E">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 xml:space="preserve">En </w:t>
            </w:r>
            <w:r w:rsidR="00B4228E" w:rsidRPr="00A4712A">
              <w:rPr>
                <w:rFonts w:ascii="Calibri" w:eastAsia="Calibri" w:hAnsi="Calibri" w:cs="Calibri"/>
                <w:sz w:val="18"/>
                <w:szCs w:val="18"/>
                <w:bdr w:val="nil"/>
                <w:lang w:val="es-ES_tradnl" w:bidi="es-ES_tradnl"/>
              </w:rPr>
              <w:t>diciembre de 2019</w:t>
            </w:r>
          </w:p>
        </w:tc>
        <w:tc>
          <w:tcPr>
            <w:tcW w:w="1402" w:type="dxa"/>
          </w:tcPr>
          <w:p w14:paraId="0C15630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ONU Medio Ambiente, </w:t>
            </w:r>
          </w:p>
          <w:p w14:paraId="2B845D7B"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Secretaría de Minamata,</w:t>
            </w:r>
          </w:p>
          <w:p w14:paraId="10030709"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Secretaría de BRS, puntos focales de la red, ministerios de medio ambiente, ministerios de </w:t>
            </w:r>
            <w:r w:rsidRPr="00A4712A">
              <w:rPr>
                <w:rFonts w:ascii="Calibri" w:eastAsia="Calibri" w:hAnsi="Calibri" w:cs="Calibri"/>
                <w:sz w:val="18"/>
                <w:szCs w:val="18"/>
                <w:bdr w:val="nil"/>
                <w:lang w:val="es-ES_tradnl" w:bidi="es-ES_tradnl"/>
              </w:rPr>
              <w:lastRenderedPageBreak/>
              <w:t>salud, municipios</w:t>
            </w:r>
          </w:p>
        </w:tc>
        <w:tc>
          <w:tcPr>
            <w:tcW w:w="1419" w:type="dxa"/>
          </w:tcPr>
          <w:p w14:paraId="5F31A57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lastRenderedPageBreak/>
              <w:t>Recursos para la logística del taller</w:t>
            </w:r>
          </w:p>
          <w:p w14:paraId="0EA55465"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r>
      <w:tr w:rsidR="00FD7192" w14:paraId="19919318"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52ACBF70" w14:textId="77777777" w:rsidR="00C25B91" w:rsidRPr="00A4712A" w:rsidRDefault="00C25B91" w:rsidP="00C25B91">
            <w:pPr>
              <w:spacing w:after="0" w:line="240" w:lineRule="auto"/>
              <w:rPr>
                <w:sz w:val="18"/>
                <w:szCs w:val="18"/>
                <w:lang w:val="es-ES_tradnl"/>
              </w:rPr>
            </w:pPr>
          </w:p>
        </w:tc>
        <w:tc>
          <w:tcPr>
            <w:tcW w:w="2944" w:type="dxa"/>
          </w:tcPr>
          <w:p w14:paraId="4838FF3B" w14:textId="1B6C27A4" w:rsidR="00C25B91" w:rsidRPr="00A4712A" w:rsidRDefault="00C25B91" w:rsidP="006F263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5.1.2 </w:t>
            </w:r>
            <w:r w:rsidR="006F2635" w:rsidRPr="00A4712A">
              <w:rPr>
                <w:rFonts w:ascii="Calibri" w:eastAsia="Calibri" w:hAnsi="Calibri" w:cs="Calibri"/>
                <w:sz w:val="18"/>
                <w:szCs w:val="18"/>
                <w:bdr w:val="nil"/>
                <w:lang w:val="es-ES_tradnl" w:bidi="es-ES_tradnl"/>
              </w:rPr>
              <w:t xml:space="preserve">Identificar </w:t>
            </w:r>
            <w:r w:rsidRPr="00A4712A">
              <w:rPr>
                <w:rFonts w:ascii="Calibri" w:eastAsia="Calibri" w:hAnsi="Calibri" w:cs="Calibri"/>
                <w:sz w:val="18"/>
                <w:szCs w:val="18"/>
                <w:bdr w:val="nil"/>
                <w:lang w:val="es-ES_tradnl" w:bidi="es-ES_tradnl"/>
              </w:rPr>
              <w:t xml:space="preserve">financiación y proyectos para </w:t>
            </w:r>
            <w:r w:rsidR="008D2218" w:rsidRPr="00A4712A">
              <w:rPr>
                <w:rFonts w:ascii="Calibri" w:eastAsia="Calibri" w:hAnsi="Calibri" w:cs="Calibri"/>
                <w:sz w:val="18"/>
                <w:szCs w:val="18"/>
                <w:bdr w:val="nil"/>
                <w:lang w:val="es-ES_tradnl" w:bidi="es-ES_tradnl"/>
              </w:rPr>
              <w:t>la</w:t>
            </w:r>
            <w:r w:rsidR="00C356B5" w:rsidRPr="00A4712A">
              <w:rPr>
                <w:rFonts w:ascii="Calibri" w:eastAsia="Calibri" w:hAnsi="Calibri" w:cs="Calibri"/>
                <w:sz w:val="18"/>
                <w:szCs w:val="18"/>
                <w:bdr w:val="nil"/>
                <w:lang w:val="es-ES_tradnl" w:bidi="es-ES_tradnl"/>
              </w:rPr>
              <w:t xml:space="preserve"> gestión </w:t>
            </w:r>
            <w:r w:rsidRPr="00A4712A">
              <w:rPr>
                <w:rFonts w:ascii="Calibri" w:eastAsia="Calibri" w:hAnsi="Calibri" w:cs="Calibri"/>
                <w:sz w:val="18"/>
                <w:szCs w:val="18"/>
                <w:bdr w:val="nil"/>
                <w:lang w:val="es-ES_tradnl" w:bidi="es-ES_tradnl"/>
              </w:rPr>
              <w:t xml:space="preserve">racional de los desechos de mercurio </w:t>
            </w:r>
            <w:r w:rsidR="00C356B5" w:rsidRPr="00A4712A">
              <w:rPr>
                <w:rFonts w:ascii="Calibri" w:eastAsia="Calibri" w:hAnsi="Calibri" w:cs="Calibri"/>
                <w:sz w:val="18"/>
                <w:szCs w:val="18"/>
                <w:bdr w:val="nil"/>
                <w:lang w:val="es-ES_tradnl" w:bidi="es-ES_tradnl"/>
              </w:rPr>
              <w:t>en la región</w:t>
            </w:r>
          </w:p>
        </w:tc>
        <w:tc>
          <w:tcPr>
            <w:tcW w:w="2034" w:type="dxa"/>
          </w:tcPr>
          <w:p w14:paraId="4DA46894"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Al menos 1 propuesta de proyecto ha sido desarrollada</w:t>
            </w:r>
          </w:p>
        </w:tc>
        <w:tc>
          <w:tcPr>
            <w:tcW w:w="1170" w:type="dxa"/>
          </w:tcPr>
          <w:p w14:paraId="374CD00E"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18D67E35"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77B477EA"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tc>
        <w:tc>
          <w:tcPr>
            <w:tcW w:w="1247" w:type="dxa"/>
          </w:tcPr>
          <w:p w14:paraId="616942D8" w14:textId="33100B92" w:rsidR="00C25B91" w:rsidRPr="00A4712A" w:rsidRDefault="00C25B91" w:rsidP="00B4228E">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En marzo de 20</w:t>
            </w:r>
            <w:r w:rsidR="00B4228E" w:rsidRPr="00A4712A">
              <w:rPr>
                <w:rFonts w:ascii="Calibri" w:eastAsia="Calibri" w:hAnsi="Calibri" w:cs="Calibri"/>
                <w:sz w:val="18"/>
                <w:szCs w:val="18"/>
                <w:bdr w:val="nil"/>
                <w:lang w:val="es-ES_tradnl" w:bidi="es-ES_tradnl"/>
              </w:rPr>
              <w:t>20</w:t>
            </w:r>
          </w:p>
        </w:tc>
        <w:tc>
          <w:tcPr>
            <w:tcW w:w="1402" w:type="dxa"/>
          </w:tcPr>
          <w:p w14:paraId="1E36359B" w14:textId="4120156E" w:rsidR="00C25B91" w:rsidRPr="00A4712A" w:rsidRDefault="00C25B91" w:rsidP="00B4228E">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w:t>
            </w:r>
            <w:r w:rsidR="00B4228E" w:rsidRPr="00A4712A">
              <w:rPr>
                <w:rFonts w:ascii="Calibri" w:eastAsia="Calibri" w:hAnsi="Calibri" w:cs="Calibri"/>
                <w:sz w:val="18"/>
                <w:szCs w:val="18"/>
                <w:bdr w:val="nil"/>
                <w:lang w:val="es-ES_tradnl" w:bidi="es-ES_tradnl"/>
              </w:rPr>
              <w:t>focales</w:t>
            </w:r>
            <w:r w:rsidRPr="00A4712A">
              <w:rPr>
                <w:rFonts w:ascii="Calibri" w:eastAsia="Calibri" w:hAnsi="Calibri" w:cs="Calibri"/>
                <w:sz w:val="18"/>
                <w:szCs w:val="18"/>
                <w:bdr w:val="nil"/>
                <w:lang w:val="es-ES_tradnl" w:bidi="es-ES_tradnl"/>
              </w:rPr>
              <w:t xml:space="preserve"> de la red con el apoyo de las Naciones Unidas Medio Ambiente</w:t>
            </w:r>
          </w:p>
        </w:tc>
        <w:tc>
          <w:tcPr>
            <w:tcW w:w="1419" w:type="dxa"/>
          </w:tcPr>
          <w:p w14:paraId="20B34CAF"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desarrollar la propuesta</w:t>
            </w:r>
          </w:p>
        </w:tc>
      </w:tr>
      <w:tr w:rsidR="00FD7192" w14:paraId="3499159D"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00C4B812" w14:textId="52666008" w:rsidR="00C25B91" w:rsidRPr="00A4712A" w:rsidRDefault="00C25B91" w:rsidP="00C25B91">
            <w:pPr>
              <w:spacing w:after="0" w:line="240" w:lineRule="auto"/>
              <w:rPr>
                <w:sz w:val="18"/>
                <w:szCs w:val="18"/>
                <w:lang w:val="es-AR"/>
              </w:rPr>
            </w:pPr>
            <w:r w:rsidRPr="00A4712A">
              <w:rPr>
                <w:rFonts w:ascii="Calibri" w:eastAsia="Calibri" w:hAnsi="Calibri" w:cs="Calibri"/>
                <w:b w:val="0"/>
                <w:bCs w:val="0"/>
                <w:sz w:val="18"/>
                <w:szCs w:val="18"/>
                <w:bdr w:val="nil"/>
                <w:lang w:val="es-ES_tradnl" w:bidi="es-ES_tradnl"/>
              </w:rPr>
              <w:t>5.2 Apoyar acciones para reducir y, cuando sea factible, eliminar el uso de mercurio en ASGM</w:t>
            </w:r>
            <w:r w:rsidRPr="00A4712A">
              <w:rPr>
                <w:rFonts w:ascii="Cambria" w:eastAsia="Cambria" w:hAnsi="Cambria" w:cs="Cambria"/>
                <w:b w:val="0"/>
                <w:bCs w:val="0"/>
                <w:bdr w:val="nil"/>
                <w:lang w:val="es-ES_tradnl" w:bidi="es-ES_tradnl"/>
              </w:rPr>
              <w:t xml:space="preserve"> </w:t>
            </w:r>
            <w:r w:rsidR="00DC2CBD" w:rsidRPr="00A4712A">
              <w:rPr>
                <w:rFonts w:eastAsia="Cambria" w:cs="Cambria"/>
                <w:b w:val="0"/>
                <w:bCs w:val="0"/>
                <w:sz w:val="18"/>
                <w:szCs w:val="18"/>
                <w:bdr w:val="nil"/>
                <w:lang w:val="es-ES_tradnl" w:bidi="es-ES_tradnl"/>
              </w:rPr>
              <w:t>y en actividades de interés prioritario</w:t>
            </w:r>
          </w:p>
        </w:tc>
        <w:tc>
          <w:tcPr>
            <w:tcW w:w="2944" w:type="dxa"/>
          </w:tcPr>
          <w:p w14:paraId="669A3442" w14:textId="37713713" w:rsidR="008D2218"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5.2.1 </w:t>
            </w:r>
            <w:r w:rsidR="008D2218" w:rsidRPr="00A4712A">
              <w:rPr>
                <w:rFonts w:ascii="Calibri" w:eastAsia="Calibri" w:hAnsi="Calibri" w:cs="Calibri"/>
                <w:sz w:val="18"/>
                <w:szCs w:val="18"/>
                <w:bdr w:val="nil"/>
                <w:lang w:val="es-ES_tradnl" w:bidi="es-ES_tradnl"/>
              </w:rPr>
              <w:t>Facilitar el acceso e intercambio de información sobre alternativas al uso de mercurio en la ASGM, producida por diferentes proyectos e iniciativas en la región.</w:t>
            </w:r>
          </w:p>
        </w:tc>
        <w:tc>
          <w:tcPr>
            <w:tcW w:w="2034" w:type="dxa"/>
          </w:tcPr>
          <w:p w14:paraId="063B7D5E" w14:textId="69954AB0" w:rsidR="00C25B91" w:rsidRPr="00A4712A" w:rsidRDefault="00136BA1" w:rsidP="008D2218">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La información sobre alternativas al mercurio en el ASGM han sido diseminadas ampliamente (esto puede hacerse a través de los Centros Regionales y la Alianza Global para el Mercurio)</w:t>
            </w:r>
          </w:p>
        </w:tc>
        <w:tc>
          <w:tcPr>
            <w:tcW w:w="1170" w:type="dxa"/>
          </w:tcPr>
          <w:p w14:paraId="33453E3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027181C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578B898D"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3.8 y 3.9</w:t>
            </w:r>
          </w:p>
          <w:p w14:paraId="1F28C829"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7A938084"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6.3</w:t>
            </w:r>
          </w:p>
          <w:p w14:paraId="07B64DE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77D84E3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17.6</w:t>
            </w:r>
          </w:p>
        </w:tc>
        <w:tc>
          <w:tcPr>
            <w:tcW w:w="1247" w:type="dxa"/>
          </w:tcPr>
          <w:p w14:paraId="403E95DD" w14:textId="2403560E" w:rsidR="00C25B91" w:rsidRPr="00A4712A" w:rsidRDefault="00C25B91" w:rsidP="00136B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En febrero de 20</w:t>
            </w:r>
            <w:r w:rsidR="00136BA1" w:rsidRPr="00A4712A">
              <w:rPr>
                <w:rFonts w:ascii="Calibri" w:eastAsia="Calibri" w:hAnsi="Calibri" w:cs="Calibri"/>
                <w:sz w:val="18"/>
                <w:szCs w:val="18"/>
                <w:bdr w:val="nil"/>
                <w:lang w:val="es-ES_tradnl" w:bidi="es-ES_tradnl"/>
              </w:rPr>
              <w:t>20</w:t>
            </w:r>
          </w:p>
        </w:tc>
        <w:tc>
          <w:tcPr>
            <w:tcW w:w="1402" w:type="dxa"/>
          </w:tcPr>
          <w:p w14:paraId="3C080425" w14:textId="772CC232" w:rsidR="00C25B91" w:rsidRPr="00A4712A" w:rsidRDefault="00136BA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Centros Regionales BRS,</w:t>
            </w:r>
            <w:r w:rsidR="000B5A0F" w:rsidRPr="00A4712A">
              <w:rPr>
                <w:rFonts w:ascii="Calibri" w:eastAsia="Calibri" w:hAnsi="Calibri" w:cs="Calibri"/>
                <w:sz w:val="18"/>
                <w:szCs w:val="18"/>
                <w:bdr w:val="nil"/>
                <w:lang w:val="es-ES_tradnl" w:bidi="es-ES_tradnl"/>
              </w:rPr>
              <w:t xml:space="preserve"> Secretaría de Minamata, Alianza Global del Mercurio</w:t>
            </w:r>
            <w:r w:rsidRPr="00A4712A">
              <w:rPr>
                <w:rFonts w:ascii="Calibri" w:eastAsia="Calibri" w:hAnsi="Calibri" w:cs="Calibri"/>
                <w:sz w:val="18"/>
                <w:szCs w:val="18"/>
                <w:bdr w:val="nil"/>
                <w:lang w:val="es-ES_tradnl" w:bidi="es-ES_tradnl"/>
              </w:rPr>
              <w:t xml:space="preserve"> </w:t>
            </w:r>
          </w:p>
        </w:tc>
        <w:tc>
          <w:tcPr>
            <w:tcW w:w="1419" w:type="dxa"/>
          </w:tcPr>
          <w:p w14:paraId="1A93D683" w14:textId="3AF65D34" w:rsidR="00C25B91" w:rsidRPr="00A4712A" w:rsidRDefault="000B5A0F"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La página web de la Alianza Global del mercurio y otros medios de diseminación</w:t>
            </w:r>
          </w:p>
        </w:tc>
      </w:tr>
      <w:tr w:rsidR="00F65C15" w14:paraId="14D70BAC"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6FDF0073" w14:textId="77777777" w:rsidR="00F65C15" w:rsidRPr="00A4712A" w:rsidRDefault="00F65C15" w:rsidP="00C25B91">
            <w:pPr>
              <w:spacing w:after="0" w:line="240" w:lineRule="auto"/>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t>5.3 Establecer/fortalecer mecanismos para controlar el comercio legal e ilegal de mercurio</w:t>
            </w:r>
          </w:p>
          <w:p w14:paraId="59212281" w14:textId="77777777" w:rsidR="00F65C15" w:rsidRPr="00A4712A" w:rsidRDefault="00F65C15" w:rsidP="00C25B91">
            <w:pPr>
              <w:spacing w:after="0" w:line="240" w:lineRule="auto"/>
              <w:rPr>
                <w:sz w:val="18"/>
                <w:szCs w:val="18"/>
                <w:lang w:val="es-AR"/>
              </w:rPr>
            </w:pPr>
          </w:p>
        </w:tc>
        <w:tc>
          <w:tcPr>
            <w:tcW w:w="2944" w:type="dxa"/>
          </w:tcPr>
          <w:p w14:paraId="673589E6"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5.3.1 Apoyar el desarrollo de evaluaciones nacionales y regionales sobre el comercio legal e ilegal de mercurio</w:t>
            </w:r>
          </w:p>
        </w:tc>
        <w:tc>
          <w:tcPr>
            <w:tcW w:w="2034" w:type="dxa"/>
          </w:tcPr>
          <w:p w14:paraId="0BF830FF" w14:textId="09F9D3E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Las evaluaciones </w:t>
            </w:r>
            <w:r w:rsidR="00D254AF">
              <w:rPr>
                <w:rFonts w:ascii="Calibri" w:eastAsia="Calibri" w:hAnsi="Calibri" w:cs="Calibri"/>
                <w:sz w:val="18"/>
                <w:szCs w:val="18"/>
                <w:bdr w:val="nil"/>
                <w:lang w:val="es-ES_tradnl" w:bidi="es-ES_tradnl"/>
              </w:rPr>
              <w:t>aportan</w:t>
            </w:r>
            <w:r w:rsidRPr="00A4712A">
              <w:rPr>
                <w:rFonts w:ascii="Calibri" w:eastAsia="Calibri" w:hAnsi="Calibri" w:cs="Calibri"/>
                <w:sz w:val="18"/>
                <w:szCs w:val="18"/>
                <w:bdr w:val="nil"/>
                <w:lang w:val="es-ES_tradnl" w:bidi="es-ES_tradnl"/>
              </w:rPr>
              <w:t xml:space="preserve"> </w:t>
            </w:r>
            <w:r w:rsidR="00D254AF">
              <w:rPr>
                <w:rFonts w:ascii="Calibri" w:eastAsia="Calibri" w:hAnsi="Calibri" w:cs="Calibri"/>
                <w:sz w:val="18"/>
                <w:szCs w:val="18"/>
                <w:bdr w:val="nil"/>
                <w:lang w:val="es-ES_tradnl" w:bidi="es-ES_tradnl"/>
              </w:rPr>
              <w:t>evidencias</w:t>
            </w:r>
            <w:r w:rsidRPr="00A4712A">
              <w:rPr>
                <w:rFonts w:ascii="Calibri" w:eastAsia="Calibri" w:hAnsi="Calibri" w:cs="Calibri"/>
                <w:sz w:val="18"/>
                <w:szCs w:val="18"/>
                <w:bdr w:val="nil"/>
                <w:lang w:val="es-ES_tradnl" w:bidi="es-ES_tradnl"/>
              </w:rPr>
              <w:t xml:space="preserve"> de dónde está ocurriendo el comercio legal e ilegal de mercurio en la región</w:t>
            </w:r>
          </w:p>
        </w:tc>
        <w:tc>
          <w:tcPr>
            <w:tcW w:w="1170" w:type="dxa"/>
          </w:tcPr>
          <w:p w14:paraId="4B7C6474"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7E268A5B"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2796CB8F"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16.6</w:t>
            </w:r>
          </w:p>
        </w:tc>
        <w:tc>
          <w:tcPr>
            <w:tcW w:w="1247" w:type="dxa"/>
          </w:tcPr>
          <w:p w14:paraId="5F0BE239" w14:textId="1DFC040E" w:rsidR="00F65C15" w:rsidRPr="00A4712A" w:rsidRDefault="00F65C15" w:rsidP="000B5A0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En noviembre de 2019</w:t>
            </w:r>
          </w:p>
        </w:tc>
        <w:tc>
          <w:tcPr>
            <w:tcW w:w="1402" w:type="dxa"/>
          </w:tcPr>
          <w:p w14:paraId="65F2842A" w14:textId="3C469051" w:rsidR="00F65C15" w:rsidRPr="00A4712A" w:rsidRDefault="00F65C15" w:rsidP="000B5A0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Puntos focales de la red con el apoyo de la Secretaría del Convenio Minamata y ONU Medio Ambiente</w:t>
            </w:r>
          </w:p>
        </w:tc>
        <w:tc>
          <w:tcPr>
            <w:tcW w:w="1419" w:type="dxa"/>
          </w:tcPr>
          <w:p w14:paraId="23C528D5"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Recursos para desarrollar las evaluaciones </w:t>
            </w:r>
          </w:p>
          <w:p w14:paraId="5DBC4A98"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t xml:space="preserve"> </w:t>
            </w:r>
          </w:p>
          <w:p w14:paraId="1B86938B"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diseminar las evaluaciones</w:t>
            </w:r>
          </w:p>
        </w:tc>
      </w:tr>
      <w:tr w:rsidR="00F65C15" w14:paraId="72272C25"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8E7869A" w14:textId="77777777" w:rsidR="00F65C15" w:rsidRPr="00A4712A" w:rsidRDefault="00F65C15" w:rsidP="00C25B91">
            <w:pPr>
              <w:spacing w:after="0" w:line="240" w:lineRule="auto"/>
              <w:rPr>
                <w:rFonts w:ascii="Cambria" w:eastAsia="Cambria" w:hAnsi="Cambria" w:cs="Cambria"/>
                <w:b w:val="0"/>
                <w:bCs w:val="0"/>
                <w:sz w:val="18"/>
                <w:szCs w:val="18"/>
                <w:bdr w:val="nil"/>
                <w:lang w:val="es-ES_tradnl" w:bidi="es-ES_tradnl"/>
              </w:rPr>
            </w:pPr>
          </w:p>
        </w:tc>
        <w:tc>
          <w:tcPr>
            <w:tcW w:w="2944" w:type="dxa"/>
          </w:tcPr>
          <w:p w14:paraId="05236F81" w14:textId="29608851" w:rsidR="00F65C15" w:rsidRPr="00A4712A" w:rsidRDefault="00F65C15" w:rsidP="000B5A0F">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5.3.2 Desarrollar una actividad de capacitación con las autoridades responsables del control del comercio de mercurio (incluso las aduanas), para mejorar la capacidad y la cooperación internacional</w:t>
            </w:r>
          </w:p>
        </w:tc>
        <w:tc>
          <w:tcPr>
            <w:tcW w:w="2034" w:type="dxa"/>
          </w:tcPr>
          <w:p w14:paraId="3B796C20" w14:textId="15EDF1DB" w:rsidR="00F65C15" w:rsidRPr="00A4712A" w:rsidRDefault="00F65C15" w:rsidP="00B50350">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Un seminario web sobre las disposiciones sobre el comercio y los flujos comerciales de mercurio </w:t>
            </w:r>
            <w:r w:rsidR="00C356B5" w:rsidRPr="00A4712A">
              <w:rPr>
                <w:rFonts w:ascii="Calibri" w:eastAsia="Calibri" w:hAnsi="Calibri" w:cs="Calibri"/>
                <w:sz w:val="18"/>
                <w:szCs w:val="18"/>
                <w:bdr w:val="nil"/>
                <w:lang w:val="es-ES_tradnl" w:bidi="es-ES_tradnl"/>
              </w:rPr>
              <w:t>ha sido</w:t>
            </w:r>
            <w:r w:rsidRPr="00A4712A">
              <w:rPr>
                <w:rFonts w:ascii="Calibri" w:eastAsia="Calibri" w:hAnsi="Calibri" w:cs="Calibri"/>
                <w:sz w:val="18"/>
                <w:szCs w:val="18"/>
                <w:bdr w:val="nil"/>
                <w:lang w:val="es-ES_tradnl" w:bidi="es-ES_tradnl"/>
              </w:rPr>
              <w:t xml:space="preserve"> desarrollado</w:t>
            </w:r>
          </w:p>
          <w:p w14:paraId="3C35CD4F" w14:textId="77777777" w:rsidR="00F65C15" w:rsidRPr="00A4712A" w:rsidRDefault="00F65C15" w:rsidP="00B50350">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366777A4" w14:textId="77777777" w:rsidR="00F65C15" w:rsidRPr="00A4712A" w:rsidRDefault="00F65C15" w:rsidP="000B5A0F">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Un taller regional o subregional presencial sobre el comercio de mercurio</w:t>
            </w:r>
            <w:r w:rsidR="00C356B5" w:rsidRPr="00A4712A">
              <w:rPr>
                <w:rFonts w:ascii="Calibri" w:eastAsia="Calibri" w:hAnsi="Calibri" w:cs="Calibri"/>
                <w:sz w:val="18"/>
                <w:szCs w:val="18"/>
                <w:bdr w:val="nil"/>
                <w:lang w:val="es-ES_tradnl" w:bidi="es-ES_tradnl"/>
              </w:rPr>
              <w:t xml:space="preserve"> ha sido organizado</w:t>
            </w:r>
          </w:p>
          <w:p w14:paraId="3A65928A" w14:textId="77777777" w:rsidR="00DC2CBD" w:rsidRPr="00A4712A" w:rsidRDefault="00DC2CBD" w:rsidP="000B5A0F">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65B3884E" w14:textId="77777777" w:rsidR="00DC2CBD" w:rsidRPr="00A4712A" w:rsidRDefault="00DC2CBD" w:rsidP="00DC2CBD">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lastRenderedPageBreak/>
              <w:t>Se formulan lineamientos de una estrategia de cooperación regional dirigida a evitar el tráfico ilegal de mercurio</w:t>
            </w:r>
          </w:p>
          <w:p w14:paraId="771226B0" w14:textId="7CB48219" w:rsidR="00DC2CBD" w:rsidRPr="00A4712A" w:rsidRDefault="00DC2CBD" w:rsidP="000B5A0F">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tc>
        <w:tc>
          <w:tcPr>
            <w:tcW w:w="1170" w:type="dxa"/>
          </w:tcPr>
          <w:p w14:paraId="74FDD35C" w14:textId="77777777" w:rsidR="00435D3A" w:rsidRPr="00A4712A" w:rsidRDefault="00435D3A" w:rsidP="00435D3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lastRenderedPageBreak/>
              <w:t>12.4</w:t>
            </w:r>
          </w:p>
          <w:p w14:paraId="48A2574C" w14:textId="77777777" w:rsidR="00435D3A" w:rsidRPr="00A4712A" w:rsidRDefault="00435D3A" w:rsidP="00435D3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16FBE796" w14:textId="77777777" w:rsidR="00435D3A" w:rsidRPr="00A4712A" w:rsidRDefault="00435D3A" w:rsidP="00435D3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16.6</w:t>
            </w:r>
          </w:p>
          <w:p w14:paraId="0E6329B9" w14:textId="77777777" w:rsidR="00F65C15" w:rsidRPr="00A4712A" w:rsidRDefault="00F65C15"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tc>
        <w:tc>
          <w:tcPr>
            <w:tcW w:w="1247" w:type="dxa"/>
          </w:tcPr>
          <w:p w14:paraId="73EB80B8" w14:textId="33A46F89" w:rsidR="00F65C15" w:rsidRPr="00A4712A" w:rsidRDefault="00F65C15" w:rsidP="00B50350">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Para diciembre 2020</w:t>
            </w:r>
          </w:p>
        </w:tc>
        <w:tc>
          <w:tcPr>
            <w:tcW w:w="1402" w:type="dxa"/>
          </w:tcPr>
          <w:p w14:paraId="2CB617C5" w14:textId="30D7A0BE" w:rsidR="00F65C15" w:rsidRPr="00A4712A" w:rsidRDefault="00F65C15" w:rsidP="000B5A0F">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Theme="majorHAnsi" w:hAnsiTheme="majorHAnsi"/>
                <w:sz w:val="18"/>
                <w:szCs w:val="18"/>
              </w:rPr>
              <w:t>Puntos focales de la Red, sector privado, aduanas, ONU Medio Ambiente, Secretaría de Minamata, Centros Regionales BRS</w:t>
            </w:r>
          </w:p>
        </w:tc>
        <w:tc>
          <w:tcPr>
            <w:tcW w:w="1419" w:type="dxa"/>
          </w:tcPr>
          <w:p w14:paraId="60BA9D08" w14:textId="5FBFC987" w:rsidR="00F65C15" w:rsidRPr="00A4712A" w:rsidRDefault="00F65C15"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Recursos para el diseño y la organización de la capacitación </w:t>
            </w:r>
          </w:p>
        </w:tc>
      </w:tr>
      <w:tr w:rsidR="00F65C15" w14:paraId="1C0D5DD0"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63D58B63" w14:textId="77777777" w:rsidR="00F65C15" w:rsidRPr="00A4712A" w:rsidRDefault="00F65C15" w:rsidP="00C25B91">
            <w:pPr>
              <w:spacing w:after="0" w:line="240" w:lineRule="auto"/>
              <w:rPr>
                <w:rFonts w:ascii="Cambria" w:eastAsia="Cambria" w:hAnsi="Cambria" w:cs="Cambria"/>
                <w:b w:val="0"/>
                <w:bCs w:val="0"/>
                <w:sz w:val="18"/>
                <w:szCs w:val="18"/>
                <w:bdr w:val="nil"/>
                <w:lang w:val="es-ES_tradnl" w:bidi="es-ES_tradnl"/>
              </w:rPr>
            </w:pPr>
          </w:p>
        </w:tc>
        <w:tc>
          <w:tcPr>
            <w:tcW w:w="2944" w:type="dxa"/>
          </w:tcPr>
          <w:p w14:paraId="1251503A" w14:textId="7039BC3D"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Theme="majorHAnsi" w:hAnsiTheme="majorHAnsi"/>
                <w:sz w:val="18"/>
                <w:szCs w:val="18"/>
                <w:lang w:val="es-ES_tradnl"/>
              </w:rPr>
              <w:t xml:space="preserve">5.3.3 Recopilar una lista de autoridades y contactos / puntos focales responsables de la autorización de </w:t>
            </w:r>
            <w:r w:rsidR="00C356B5" w:rsidRPr="00A4712A">
              <w:rPr>
                <w:rFonts w:asciiTheme="majorHAnsi" w:hAnsiTheme="majorHAnsi"/>
                <w:sz w:val="18"/>
                <w:szCs w:val="18"/>
                <w:lang w:val="es-ES_tradnl"/>
              </w:rPr>
              <w:t>comercio</w:t>
            </w:r>
            <w:r w:rsidRPr="00A4712A">
              <w:rPr>
                <w:rFonts w:asciiTheme="majorHAnsi" w:hAnsiTheme="majorHAnsi"/>
                <w:sz w:val="18"/>
                <w:szCs w:val="18"/>
                <w:lang w:val="es-ES_tradnl"/>
              </w:rPr>
              <w:t xml:space="preserve"> de mercurio en los países de ALC</w:t>
            </w:r>
          </w:p>
          <w:p w14:paraId="377EDDDA" w14:textId="46D67AF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bidi="es-ES_tradnl"/>
              </w:rPr>
            </w:pPr>
          </w:p>
        </w:tc>
        <w:tc>
          <w:tcPr>
            <w:tcW w:w="2034" w:type="dxa"/>
          </w:tcPr>
          <w:p w14:paraId="1911D00F" w14:textId="77777777" w:rsidR="00F65C15" w:rsidRPr="00A4712A" w:rsidRDefault="00F65C15" w:rsidP="0013207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Una  lista de contactos / puntos focales, puesta a disposición de los países de ALC</w:t>
            </w:r>
          </w:p>
        </w:tc>
        <w:tc>
          <w:tcPr>
            <w:tcW w:w="1170" w:type="dxa"/>
          </w:tcPr>
          <w:p w14:paraId="58F02B53"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10BAF415"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6F3296CD"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16.6</w:t>
            </w:r>
          </w:p>
          <w:p w14:paraId="5B679D73"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tc>
        <w:tc>
          <w:tcPr>
            <w:tcW w:w="1247" w:type="dxa"/>
          </w:tcPr>
          <w:p w14:paraId="311021FD" w14:textId="5E7D519B" w:rsidR="00F65C15" w:rsidRPr="00A4712A" w:rsidRDefault="00D91FAC"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Para diciembre 2019</w:t>
            </w:r>
          </w:p>
        </w:tc>
        <w:tc>
          <w:tcPr>
            <w:tcW w:w="1402" w:type="dxa"/>
          </w:tcPr>
          <w:p w14:paraId="52F4BF40" w14:textId="05DE675A" w:rsidR="00F65C15" w:rsidRPr="00A4712A" w:rsidRDefault="00D91FAC" w:rsidP="00D91FA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Theme="majorHAnsi" w:hAnsiTheme="majorHAnsi"/>
                <w:sz w:val="18"/>
                <w:szCs w:val="18"/>
              </w:rPr>
              <w:t>Puntos focales de la Red, sector privado, aduanas, ONU Medio Ambiente, Centros Regionales BRS</w:t>
            </w:r>
          </w:p>
        </w:tc>
        <w:tc>
          <w:tcPr>
            <w:tcW w:w="1419" w:type="dxa"/>
          </w:tcPr>
          <w:p w14:paraId="1259DA03" w14:textId="77777777" w:rsidR="00F65C15" w:rsidRPr="00A4712A" w:rsidRDefault="00F65C15"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tc>
      </w:tr>
      <w:tr w:rsidR="00C45B1D" w14:paraId="167061B7"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47D4BB4B" w14:textId="77777777" w:rsidR="00C45B1D" w:rsidRPr="00A4712A" w:rsidRDefault="00C45B1D" w:rsidP="00C25B91">
            <w:pPr>
              <w:spacing w:after="0" w:line="240" w:lineRule="auto"/>
              <w:rPr>
                <w:rFonts w:ascii="Cambria" w:eastAsia="Cambria" w:hAnsi="Cambria" w:cs="Cambria"/>
                <w:b w:val="0"/>
                <w:bCs w:val="0"/>
                <w:sz w:val="18"/>
                <w:szCs w:val="18"/>
                <w:bdr w:val="nil"/>
                <w:lang w:val="es-ES_tradnl" w:bidi="es-ES_tradnl"/>
              </w:rPr>
            </w:pPr>
            <w:r w:rsidRPr="00A4712A">
              <w:rPr>
                <w:rFonts w:ascii="Cambria" w:eastAsia="Cambria" w:hAnsi="Cambria" w:cs="Cambria"/>
                <w:b w:val="0"/>
                <w:bCs w:val="0"/>
                <w:sz w:val="18"/>
                <w:szCs w:val="18"/>
                <w:bdr w:val="nil"/>
                <w:lang w:val="es-ES_tradnl" w:bidi="es-ES_tradnl"/>
              </w:rPr>
              <w:t>5</w:t>
            </w:r>
            <w:r w:rsidRPr="00A4712A">
              <w:rPr>
                <w:rFonts w:cstheme="minorBidi"/>
                <w:b w:val="0"/>
                <w:bCs w:val="0"/>
                <w:sz w:val="18"/>
                <w:szCs w:val="18"/>
                <w:lang w:val="es-ES_tradnl"/>
              </w:rPr>
              <w:t>.4 Mejorar el conocimiento y la conciencia pública sobre los impactos en la salud y el medio ambiente de una de estas sustancias prioritarias (mercurio / plomo)</w:t>
            </w:r>
          </w:p>
        </w:tc>
        <w:tc>
          <w:tcPr>
            <w:tcW w:w="2944" w:type="dxa"/>
          </w:tcPr>
          <w:p w14:paraId="47221811" w14:textId="77777777" w:rsidR="00C45B1D" w:rsidRPr="00A4712A" w:rsidRDefault="00C45B1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Theme="majorHAnsi" w:hAnsiTheme="majorHAnsi"/>
                <w:sz w:val="18"/>
                <w:szCs w:val="18"/>
                <w:lang w:val="es-ES_tradnl"/>
              </w:rPr>
              <w:t>5.4.1 Organizar una campaña pública de educación y sensibilización sobre los impactos del mercurio / plomo en la salud y el medio ambiente</w:t>
            </w:r>
          </w:p>
        </w:tc>
        <w:tc>
          <w:tcPr>
            <w:tcW w:w="2034" w:type="dxa"/>
          </w:tcPr>
          <w:p w14:paraId="02022CA1" w14:textId="4A455974" w:rsidR="00C45B1D" w:rsidRPr="00A4712A" w:rsidRDefault="00560308" w:rsidP="0013207E">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Se ha diseminado exitosamente información sobre los impactos a la salud y el medio ambiente</w:t>
            </w:r>
          </w:p>
        </w:tc>
        <w:tc>
          <w:tcPr>
            <w:tcW w:w="1170" w:type="dxa"/>
          </w:tcPr>
          <w:p w14:paraId="2876D7E8" w14:textId="77777777" w:rsidR="00C45B1D" w:rsidRPr="00A4712A" w:rsidRDefault="00C45B1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16.7</w:t>
            </w:r>
          </w:p>
        </w:tc>
        <w:tc>
          <w:tcPr>
            <w:tcW w:w="1247" w:type="dxa"/>
          </w:tcPr>
          <w:p w14:paraId="7245BAB2" w14:textId="78A0883D" w:rsidR="00C45B1D" w:rsidRPr="00A4712A" w:rsidRDefault="00560308"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A través de </w:t>
            </w:r>
            <w:r w:rsidR="00C45B1D" w:rsidRPr="00A4712A">
              <w:rPr>
                <w:rFonts w:ascii="Calibri" w:eastAsia="Calibri" w:hAnsi="Calibri" w:cs="Calibri"/>
                <w:sz w:val="18"/>
                <w:szCs w:val="18"/>
                <w:bdr w:val="nil"/>
                <w:lang w:val="es-ES_tradnl" w:bidi="es-ES_tradnl"/>
              </w:rPr>
              <w:t>2018 - 2019</w:t>
            </w:r>
          </w:p>
        </w:tc>
        <w:tc>
          <w:tcPr>
            <w:tcW w:w="1402" w:type="dxa"/>
          </w:tcPr>
          <w:p w14:paraId="78182038" w14:textId="77777777" w:rsidR="00C45B1D" w:rsidRPr="00A4712A" w:rsidRDefault="00C45B1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Puntos focales de la red, ministerios y socios relevantes, OPS, ONG</w:t>
            </w:r>
          </w:p>
        </w:tc>
        <w:tc>
          <w:tcPr>
            <w:tcW w:w="1419" w:type="dxa"/>
          </w:tcPr>
          <w:p w14:paraId="5098F15D" w14:textId="77777777" w:rsidR="00C45B1D" w:rsidRPr="00A4712A" w:rsidRDefault="00C45B1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Recursos para diseñar e implementar la campaña</w:t>
            </w:r>
          </w:p>
        </w:tc>
      </w:tr>
      <w:tr w:rsidR="00DC2CBD" w14:paraId="7D2DB045" w14:textId="77777777" w:rsidTr="00FD7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10D205AD" w14:textId="146AB89E" w:rsidR="00DC2CBD" w:rsidRPr="00A4712A" w:rsidRDefault="00DC2CBD" w:rsidP="00C25B91">
            <w:pPr>
              <w:spacing w:after="0" w:line="240" w:lineRule="auto"/>
              <w:rPr>
                <w:rFonts w:ascii="Cambria" w:eastAsia="Cambria" w:hAnsi="Cambria" w:cs="Cambria"/>
                <w:b w:val="0"/>
                <w:bCs w:val="0"/>
                <w:sz w:val="18"/>
                <w:szCs w:val="18"/>
                <w:bdr w:val="nil"/>
                <w:lang w:val="es-ES_tradnl" w:bidi="es-ES_tradnl"/>
              </w:rPr>
            </w:pPr>
            <w:r w:rsidRPr="00A4712A">
              <w:rPr>
                <w:rFonts w:ascii="Calibri" w:eastAsia="Cambria" w:hAnsi="Calibri" w:cs="Cambria"/>
                <w:b w:val="0"/>
                <w:bCs w:val="0"/>
                <w:sz w:val="18"/>
                <w:szCs w:val="18"/>
                <w:bdr w:val="nil"/>
                <w:lang w:val="es-ES_tradnl" w:bidi="es-ES_tradnl"/>
              </w:rPr>
              <w:t>5.5 Apoyar acciones para la gestión racional de plomo en productos</w:t>
            </w:r>
          </w:p>
        </w:tc>
        <w:tc>
          <w:tcPr>
            <w:tcW w:w="2944" w:type="dxa"/>
          </w:tcPr>
          <w:p w14:paraId="39EED5BC" w14:textId="77777777" w:rsidR="00DC2CBD" w:rsidRPr="00A4712A" w:rsidRDefault="00DC2CBD" w:rsidP="002F0C3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Theme="majorHAnsi" w:hAnsiTheme="majorHAnsi"/>
                <w:sz w:val="18"/>
                <w:szCs w:val="18"/>
                <w:lang w:val="es-ES_tradnl"/>
              </w:rPr>
              <w:t>5.5.1. Facilitar el intercambio de información sobre experiencias en la gestión ambientalmente racional de baterías con plomo-ácido.</w:t>
            </w:r>
          </w:p>
          <w:p w14:paraId="64308434" w14:textId="77777777" w:rsidR="00DC2CBD" w:rsidRPr="00A4712A" w:rsidRDefault="00DC2CBD"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tc>
        <w:tc>
          <w:tcPr>
            <w:tcW w:w="2034" w:type="dxa"/>
          </w:tcPr>
          <w:p w14:paraId="344CAE3C" w14:textId="1A8A4D23" w:rsidR="00DC2CBD" w:rsidRPr="00A4712A" w:rsidRDefault="00DC2CBD" w:rsidP="0013207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El manejo de las baterías usadas se incorpora bajo enfoque REP</w:t>
            </w:r>
          </w:p>
        </w:tc>
        <w:tc>
          <w:tcPr>
            <w:tcW w:w="1170" w:type="dxa"/>
          </w:tcPr>
          <w:p w14:paraId="095296A6"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12.4</w:t>
            </w:r>
          </w:p>
          <w:p w14:paraId="091E3A01"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67A3E132" w14:textId="15033B25"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6.3</w:t>
            </w:r>
          </w:p>
          <w:p w14:paraId="41895F31"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3083977A" w14:textId="7A1B6C7F"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17.6</w:t>
            </w:r>
          </w:p>
          <w:p w14:paraId="4E15AC66" w14:textId="77777777" w:rsidR="00435D3A" w:rsidRPr="00A4712A" w:rsidRDefault="00435D3A" w:rsidP="00435D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7CC50A7C" w14:textId="77777777" w:rsidR="00DC2CBD" w:rsidRPr="00A4712A" w:rsidRDefault="00DC2CBD"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tc>
        <w:tc>
          <w:tcPr>
            <w:tcW w:w="1247" w:type="dxa"/>
          </w:tcPr>
          <w:p w14:paraId="2E303D52" w14:textId="46BE0843" w:rsidR="00DC2CBD" w:rsidRPr="00A4712A" w:rsidRDefault="00DC2CBD"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A través de 2019 - 2020</w:t>
            </w:r>
          </w:p>
        </w:tc>
        <w:tc>
          <w:tcPr>
            <w:tcW w:w="1402" w:type="dxa"/>
          </w:tcPr>
          <w:p w14:paraId="0BAD3973" w14:textId="034FD64C" w:rsidR="00DC2CBD" w:rsidRPr="00A4712A" w:rsidRDefault="00DC2CBD"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Puntos focales de la Red, sector privado, aduanas, ONU Medio Ambiente, Centros Regionales BRS</w:t>
            </w:r>
          </w:p>
        </w:tc>
        <w:tc>
          <w:tcPr>
            <w:tcW w:w="1419" w:type="dxa"/>
          </w:tcPr>
          <w:p w14:paraId="0F81AF45" w14:textId="28DCE0ED" w:rsidR="00DC2CBD" w:rsidRPr="00A4712A" w:rsidRDefault="00DC2CBD"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La página web de los Centros Regionales BRS y otros medios de diseminación</w:t>
            </w:r>
          </w:p>
        </w:tc>
      </w:tr>
      <w:tr w:rsidR="00DC2CBD" w14:paraId="3443AC02" w14:textId="77777777" w:rsidTr="00FD71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28ED7874" w14:textId="77777777" w:rsidR="00DC2CBD" w:rsidRPr="00A4712A" w:rsidRDefault="00DC2CBD" w:rsidP="00C25B91">
            <w:pPr>
              <w:spacing w:after="0" w:line="240" w:lineRule="auto"/>
              <w:rPr>
                <w:rFonts w:ascii="Cambria" w:eastAsia="Cambria" w:hAnsi="Cambria" w:cs="Cambria"/>
                <w:b w:val="0"/>
                <w:bCs w:val="0"/>
                <w:sz w:val="18"/>
                <w:szCs w:val="18"/>
                <w:bdr w:val="nil"/>
                <w:lang w:val="es-ES_tradnl" w:bidi="es-ES_tradnl"/>
              </w:rPr>
            </w:pPr>
          </w:p>
        </w:tc>
        <w:tc>
          <w:tcPr>
            <w:tcW w:w="2944" w:type="dxa"/>
          </w:tcPr>
          <w:p w14:paraId="3932C478" w14:textId="3CADAA3C" w:rsidR="00DC2CBD" w:rsidRPr="00A4712A" w:rsidRDefault="00DC2CB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Theme="majorHAnsi" w:hAnsiTheme="majorHAnsi"/>
                <w:sz w:val="18"/>
                <w:szCs w:val="18"/>
                <w:lang w:val="es-ES_tradnl"/>
              </w:rPr>
              <w:t xml:space="preserve">5.5.2 Organizar </w:t>
            </w:r>
            <w:proofErr w:type="spellStart"/>
            <w:r w:rsidRPr="00A4712A">
              <w:rPr>
                <w:rFonts w:asciiTheme="majorHAnsi" w:hAnsiTheme="majorHAnsi"/>
                <w:sz w:val="18"/>
                <w:szCs w:val="18"/>
                <w:lang w:val="es-ES_tradnl"/>
              </w:rPr>
              <w:t>webinar</w:t>
            </w:r>
            <w:proofErr w:type="spellEnd"/>
            <w:r w:rsidRPr="00A4712A">
              <w:rPr>
                <w:rFonts w:asciiTheme="majorHAnsi" w:hAnsiTheme="majorHAnsi"/>
                <w:sz w:val="18"/>
                <w:szCs w:val="18"/>
                <w:lang w:val="es-ES_tradnl"/>
              </w:rPr>
              <w:t>/taller/ conferencia sobre avances en la región en la elaboración  de normativa sobre la eliminación de plomo en pintura.</w:t>
            </w:r>
          </w:p>
        </w:tc>
        <w:tc>
          <w:tcPr>
            <w:tcW w:w="2034" w:type="dxa"/>
          </w:tcPr>
          <w:p w14:paraId="6BA810A0" w14:textId="6D688ADF" w:rsidR="00DC2CBD" w:rsidRPr="00A4712A" w:rsidRDefault="00DC2CBD" w:rsidP="0013207E">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Países de la región elaboran propuesta regulatorias para la eliminación de plomo en pinturas</w:t>
            </w:r>
          </w:p>
        </w:tc>
        <w:tc>
          <w:tcPr>
            <w:tcW w:w="1170" w:type="dxa"/>
          </w:tcPr>
          <w:p w14:paraId="0E815203" w14:textId="77777777" w:rsidR="00435D3A" w:rsidRPr="00A4712A" w:rsidRDefault="00435D3A" w:rsidP="00435D3A">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12.4</w:t>
            </w:r>
          </w:p>
          <w:p w14:paraId="1233E3D5" w14:textId="77777777" w:rsidR="00DC2CBD" w:rsidRPr="00A4712A" w:rsidRDefault="00DC2CB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6BB81255" w14:textId="77777777" w:rsidR="00435D3A" w:rsidRPr="00A4712A" w:rsidRDefault="00435D3A"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16.6</w:t>
            </w:r>
          </w:p>
          <w:p w14:paraId="27F7F40A" w14:textId="77777777" w:rsidR="00435D3A" w:rsidRPr="00A4712A" w:rsidRDefault="00435D3A"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2992AC95" w14:textId="6E59E737" w:rsidR="00435D3A" w:rsidRPr="00A4712A" w:rsidRDefault="00435D3A"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17.6</w:t>
            </w:r>
          </w:p>
        </w:tc>
        <w:tc>
          <w:tcPr>
            <w:tcW w:w="1247" w:type="dxa"/>
          </w:tcPr>
          <w:p w14:paraId="7AF39DAD" w14:textId="5EA48D5D" w:rsidR="00DC2CBD" w:rsidRPr="00A4712A" w:rsidRDefault="00DC2CB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A través de 2019 - 2020</w:t>
            </w:r>
          </w:p>
        </w:tc>
        <w:tc>
          <w:tcPr>
            <w:tcW w:w="1402" w:type="dxa"/>
          </w:tcPr>
          <w:p w14:paraId="6EF4F5F9" w14:textId="69D00877" w:rsidR="00DC2CBD" w:rsidRPr="00A4712A" w:rsidRDefault="00DC2CB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Puntos focales de la Red, sector privado, aduanas, ONU Medio Ambiente, Centros Regionales BRS</w:t>
            </w:r>
          </w:p>
        </w:tc>
        <w:tc>
          <w:tcPr>
            <w:tcW w:w="1419" w:type="dxa"/>
          </w:tcPr>
          <w:p w14:paraId="468D42AC" w14:textId="6CE1BBB5" w:rsidR="00DC2CBD" w:rsidRPr="00A4712A" w:rsidRDefault="00DC2CBD"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Plataforma </w:t>
            </w:r>
            <w:proofErr w:type="spellStart"/>
            <w:r w:rsidRPr="00A4712A">
              <w:rPr>
                <w:rFonts w:ascii="Calibri" w:eastAsia="Calibri" w:hAnsi="Calibri" w:cs="Calibri"/>
                <w:sz w:val="18"/>
                <w:szCs w:val="18"/>
                <w:bdr w:val="nil"/>
                <w:lang w:val="es-ES_tradnl" w:bidi="es-ES_tradnl"/>
              </w:rPr>
              <w:t>webinar</w:t>
            </w:r>
            <w:proofErr w:type="spellEnd"/>
            <w:r w:rsidRPr="00A4712A">
              <w:rPr>
                <w:rFonts w:ascii="Calibri" w:eastAsia="Calibri" w:hAnsi="Calibri" w:cs="Calibri"/>
                <w:sz w:val="18"/>
                <w:szCs w:val="18"/>
                <w:bdr w:val="nil"/>
                <w:lang w:val="es-ES_tradnl" w:bidi="es-ES_tradnl"/>
              </w:rPr>
              <w:t xml:space="preserve"> </w:t>
            </w:r>
          </w:p>
        </w:tc>
      </w:tr>
    </w:tbl>
    <w:p w14:paraId="6611E851" w14:textId="77777777" w:rsidR="00C25B91" w:rsidRPr="00D97C71" w:rsidRDefault="00C25B91" w:rsidP="00C25B91">
      <w:pPr>
        <w:spacing w:after="0" w:line="240" w:lineRule="auto"/>
        <w:jc w:val="both"/>
        <w:rPr>
          <w:rFonts w:asciiTheme="majorHAnsi" w:hAnsiTheme="majorHAnsi"/>
          <w:lang w:val="es-AR"/>
        </w:rPr>
      </w:pPr>
    </w:p>
    <w:tbl>
      <w:tblPr>
        <w:tblStyle w:val="LightGrid-Accent4"/>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FD7192" w14:paraId="6D1EBF2C" w14:textId="77777777" w:rsidTr="002B5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580A4ACF" w14:textId="77777777" w:rsidR="00C25B91" w:rsidRPr="00A4712A" w:rsidRDefault="00C25B91" w:rsidP="00C25B91">
            <w:pPr>
              <w:spacing w:after="0" w:line="240" w:lineRule="auto"/>
              <w:rPr>
                <w:lang w:val="es-AR"/>
              </w:rPr>
            </w:pPr>
            <w:r w:rsidRPr="00A4712A">
              <w:rPr>
                <w:noProof/>
                <w:lang w:val="fr-FR" w:eastAsia="fr-FR"/>
              </w:rPr>
              <w:drawing>
                <wp:anchor distT="0" distB="0" distL="114300" distR="114300" simplePos="0" relativeHeight="251684864" behindDoc="0" locked="0" layoutInCell="1" allowOverlap="1" wp14:anchorId="2FB08504" wp14:editId="21EBB6B2">
                  <wp:simplePos x="0" y="0"/>
                  <wp:positionH relativeFrom="column">
                    <wp:posOffset>0</wp:posOffset>
                  </wp:positionH>
                  <wp:positionV relativeFrom="paragraph">
                    <wp:posOffset>2540</wp:posOffset>
                  </wp:positionV>
                  <wp:extent cx="457200" cy="457200"/>
                  <wp:effectExtent l="0" t="0" r="0" b="0"/>
                  <wp:wrapSquare wrapText="bothSides"/>
                  <wp:docPr id="2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30"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p>
          <w:p w14:paraId="1DE4C9CF" w14:textId="77777777" w:rsidR="00C25B91" w:rsidRPr="00A4712A" w:rsidRDefault="00C25B91" w:rsidP="00C25B91">
            <w:pPr>
              <w:spacing w:after="0" w:line="240" w:lineRule="auto"/>
              <w:rPr>
                <w:i/>
                <w:sz w:val="18"/>
                <w:szCs w:val="18"/>
                <w:lang w:val="es-ES_tradnl"/>
              </w:rPr>
            </w:pPr>
            <w:r w:rsidRPr="00A4712A">
              <w:rPr>
                <w:rFonts w:eastAsia="Cambria" w:cs="Cambria"/>
                <w:b w:val="0"/>
                <w:bCs w:val="0"/>
                <w:bdr w:val="nil"/>
                <w:lang w:val="es-ES_tradnl" w:bidi="es-ES_tradnl"/>
              </w:rPr>
              <w:t xml:space="preserve">Tema 6: Gestión de </w:t>
            </w:r>
            <w:r w:rsidR="005350DD" w:rsidRPr="00A4712A">
              <w:rPr>
                <w:rFonts w:eastAsia="Cambria" w:cs="Cambria"/>
                <w:b w:val="0"/>
                <w:bCs w:val="0"/>
                <w:bdr w:val="nil"/>
                <w:lang w:val="es-ES_tradnl" w:bidi="es-ES_tradnl"/>
              </w:rPr>
              <w:t>Desechos</w:t>
            </w:r>
            <w:r w:rsidRPr="00A4712A">
              <w:rPr>
                <w:rFonts w:eastAsia="Cambria" w:cs="Cambria"/>
                <w:b w:val="0"/>
                <w:bCs w:val="0"/>
                <w:i/>
                <w:iCs/>
                <w:sz w:val="18"/>
                <w:szCs w:val="18"/>
                <w:bdr w:val="nil"/>
                <w:lang w:val="es-ES_tradnl" w:bidi="es-ES_tradnl"/>
              </w:rPr>
              <w:t xml:space="preserve"> </w:t>
            </w:r>
          </w:p>
        </w:tc>
      </w:tr>
      <w:tr w:rsidR="00FD7192" w14:paraId="3FFD5A5D" w14:textId="77777777" w:rsidTr="002B5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4F98E4EF" w14:textId="77777777" w:rsidR="00C25B91" w:rsidRPr="00A4712A" w:rsidRDefault="00C25B91" w:rsidP="00C25B91">
            <w:pPr>
              <w:pStyle w:val="ListParagraph"/>
              <w:spacing w:after="0" w:line="240" w:lineRule="auto"/>
              <w:ind w:left="0"/>
              <w:rPr>
                <w:sz w:val="18"/>
                <w:szCs w:val="18"/>
                <w:lang w:val="es-ES_tradnl"/>
              </w:rPr>
            </w:pPr>
            <w:r w:rsidRPr="00A4712A">
              <w:rPr>
                <w:rFonts w:eastAsia="Cambria" w:cs="Cambria"/>
                <w:bCs w:val="0"/>
                <w:sz w:val="18"/>
                <w:szCs w:val="18"/>
                <w:bdr w:val="nil"/>
                <w:lang w:val="es-ES_tradnl" w:bidi="es-ES_tradnl"/>
              </w:rPr>
              <w:t>Subtema</w:t>
            </w:r>
          </w:p>
        </w:tc>
        <w:tc>
          <w:tcPr>
            <w:tcW w:w="2944" w:type="dxa"/>
          </w:tcPr>
          <w:p w14:paraId="379378AB"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Acciones de cooperación</w:t>
            </w:r>
          </w:p>
        </w:tc>
        <w:tc>
          <w:tcPr>
            <w:tcW w:w="2034" w:type="dxa"/>
          </w:tcPr>
          <w:p w14:paraId="2F891BC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Hitos</w:t>
            </w:r>
          </w:p>
        </w:tc>
        <w:tc>
          <w:tcPr>
            <w:tcW w:w="1170" w:type="dxa"/>
          </w:tcPr>
          <w:p w14:paraId="39FB6B19"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AR"/>
              </w:rPr>
            </w:pPr>
            <w:r w:rsidRPr="00A4712A">
              <w:rPr>
                <w:rFonts w:ascii="Calibri" w:eastAsia="Calibri" w:hAnsi="Calibri" w:cs="Calibri"/>
                <w:b/>
                <w:bCs/>
                <w:sz w:val="18"/>
                <w:szCs w:val="18"/>
                <w:bdr w:val="nil"/>
                <w:lang w:val="es-ES_tradnl" w:bidi="es-ES_tradnl"/>
              </w:rPr>
              <w:t>ODS y objetivo al que contribuye la acción</w:t>
            </w:r>
          </w:p>
        </w:tc>
        <w:tc>
          <w:tcPr>
            <w:tcW w:w="1247" w:type="dxa"/>
          </w:tcPr>
          <w:p w14:paraId="7D4874B2"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Período de tiempo</w:t>
            </w:r>
          </w:p>
        </w:tc>
        <w:tc>
          <w:tcPr>
            <w:tcW w:w="1402" w:type="dxa"/>
          </w:tcPr>
          <w:p w14:paraId="5FB1CFF7" w14:textId="77777777" w:rsidR="00C25B91" w:rsidRPr="00A4712A" w:rsidRDefault="00C25B91"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Responsable</w:t>
            </w:r>
          </w:p>
        </w:tc>
        <w:tc>
          <w:tcPr>
            <w:tcW w:w="1419" w:type="dxa"/>
          </w:tcPr>
          <w:p w14:paraId="438427F2" w14:textId="1F3984DD" w:rsidR="00C25B91" w:rsidRPr="00A4712A" w:rsidRDefault="00C25B91" w:rsidP="00EF099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r w:rsidRPr="00A4712A">
              <w:rPr>
                <w:rFonts w:ascii="Calibri" w:eastAsia="Calibri" w:hAnsi="Calibri" w:cs="Calibri"/>
                <w:b/>
                <w:bCs/>
                <w:sz w:val="18"/>
                <w:szCs w:val="18"/>
                <w:bdr w:val="nil"/>
                <w:lang w:val="es-ES_tradnl" w:bidi="es-ES_tradnl"/>
              </w:rPr>
              <w:t xml:space="preserve">Recursos </w:t>
            </w:r>
            <w:r w:rsidR="00EF0993" w:rsidRPr="00A4712A">
              <w:rPr>
                <w:rFonts w:ascii="Calibri" w:eastAsia="Calibri" w:hAnsi="Calibri" w:cs="Calibri"/>
                <w:b/>
                <w:bCs/>
                <w:sz w:val="18"/>
                <w:szCs w:val="18"/>
                <w:bdr w:val="nil"/>
                <w:lang w:val="es-ES_tradnl" w:bidi="es-ES_tradnl"/>
              </w:rPr>
              <w:t>requeridos</w:t>
            </w:r>
          </w:p>
        </w:tc>
      </w:tr>
      <w:tr w:rsidR="00FD7192" w14:paraId="6D076872" w14:textId="77777777" w:rsidTr="002B52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75806764" w14:textId="67CE527E" w:rsidR="00C25B91" w:rsidRPr="00A4712A" w:rsidRDefault="00C25B91" w:rsidP="00C25B91">
            <w:pPr>
              <w:spacing w:after="0" w:line="240" w:lineRule="auto"/>
              <w:rPr>
                <w:lang w:val="es-AR"/>
              </w:rPr>
            </w:pPr>
            <w:r w:rsidRPr="00A4712A">
              <w:rPr>
                <w:rFonts w:eastAsia="Cambria" w:cs="Cambria"/>
                <w:b w:val="0"/>
                <w:bCs w:val="0"/>
                <w:sz w:val="18"/>
                <w:szCs w:val="18"/>
                <w:bdr w:val="nil"/>
                <w:lang w:val="es-ES_tradnl" w:bidi="es-ES_tradnl"/>
              </w:rPr>
              <w:t>6.1 Desarrollar sistemas para medir y caracterizar la generación de desechos, incluidos los desechos peligrosos, y mantener actualizados los inventarios nacionales de desechos</w:t>
            </w:r>
            <w:r w:rsidR="004C4A17" w:rsidRPr="00A4712A">
              <w:rPr>
                <w:rFonts w:eastAsia="Cambria" w:cs="Cambria"/>
                <w:b w:val="0"/>
                <w:bCs w:val="0"/>
                <w:sz w:val="18"/>
                <w:szCs w:val="18"/>
                <w:bdr w:val="nil"/>
                <w:lang w:val="es-ES_tradnl" w:bidi="es-ES_tradnl"/>
              </w:rPr>
              <w:t>, así como mejorar los esquemas de gestión de desechos</w:t>
            </w:r>
          </w:p>
          <w:p w14:paraId="5A0B5DB7" w14:textId="77777777" w:rsidR="00C25B91" w:rsidRPr="00A4712A" w:rsidRDefault="00C25B91" w:rsidP="00C25B91">
            <w:pPr>
              <w:pStyle w:val="ListParagraph"/>
              <w:spacing w:after="0" w:line="240" w:lineRule="auto"/>
              <w:ind w:left="0"/>
              <w:rPr>
                <w:sz w:val="18"/>
                <w:szCs w:val="18"/>
                <w:lang w:val="es-AR"/>
              </w:rPr>
            </w:pPr>
          </w:p>
          <w:p w14:paraId="01170F06" w14:textId="77777777" w:rsidR="00C25B91" w:rsidRPr="00A4712A" w:rsidRDefault="00C25B91" w:rsidP="00C25B91">
            <w:pPr>
              <w:spacing w:after="0" w:line="240" w:lineRule="auto"/>
              <w:rPr>
                <w:sz w:val="18"/>
                <w:szCs w:val="18"/>
                <w:lang w:val="es-AR"/>
              </w:rPr>
            </w:pPr>
          </w:p>
        </w:tc>
        <w:tc>
          <w:tcPr>
            <w:tcW w:w="2944" w:type="dxa"/>
          </w:tcPr>
          <w:p w14:paraId="6CA80EFA" w14:textId="539137BF" w:rsidR="00C25B91" w:rsidRPr="00A4712A" w:rsidRDefault="00C25B91" w:rsidP="007F023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6.1.1 Realizar una serie de seminarios web sobre (i) </w:t>
            </w:r>
            <w:r w:rsidR="004C4A17" w:rsidRPr="00A4712A">
              <w:rPr>
                <w:rFonts w:ascii="Calibri" w:eastAsia="Calibri" w:hAnsi="Calibri" w:cs="Calibri"/>
                <w:sz w:val="18"/>
                <w:szCs w:val="18"/>
                <w:bdr w:val="nil"/>
                <w:lang w:val="es-ES_tradnl" w:bidi="es-ES_tradnl"/>
              </w:rPr>
              <w:t xml:space="preserve">Inventarios y lecciones aprendidas de otras regiones (ii) </w:t>
            </w:r>
            <w:r w:rsidRPr="00A4712A">
              <w:rPr>
                <w:rFonts w:ascii="Calibri" w:eastAsia="Calibri" w:hAnsi="Calibri" w:cs="Calibri"/>
                <w:sz w:val="18"/>
                <w:szCs w:val="18"/>
                <w:bdr w:val="nil"/>
                <w:lang w:val="es-ES_tradnl" w:bidi="es-ES_tradnl"/>
              </w:rPr>
              <w:t xml:space="preserve">reglamentos y tecnologías en países para el tratamiento de </w:t>
            </w:r>
            <w:r w:rsidR="007F0239" w:rsidRPr="00A4712A">
              <w:rPr>
                <w:rFonts w:ascii="Calibri" w:eastAsia="Calibri" w:hAnsi="Calibri" w:cs="Calibri"/>
                <w:sz w:val="18"/>
                <w:szCs w:val="18"/>
                <w:bdr w:val="nil"/>
                <w:lang w:val="es-ES_tradnl" w:bidi="es-ES_tradnl"/>
              </w:rPr>
              <w:t xml:space="preserve">desechos </w:t>
            </w:r>
            <w:r w:rsidRPr="00A4712A">
              <w:rPr>
                <w:rFonts w:ascii="Calibri" w:eastAsia="Calibri" w:hAnsi="Calibri" w:cs="Calibri"/>
                <w:sz w:val="18"/>
                <w:szCs w:val="18"/>
                <w:bdr w:val="nil"/>
                <w:lang w:val="es-ES_tradnl" w:bidi="es-ES_tradnl"/>
              </w:rPr>
              <w:t xml:space="preserve">(para diferentes tipos de </w:t>
            </w:r>
            <w:r w:rsidR="007F0239" w:rsidRPr="00A4712A">
              <w:rPr>
                <w:rFonts w:ascii="Calibri" w:eastAsia="Calibri" w:hAnsi="Calibri" w:cs="Calibri"/>
                <w:sz w:val="18"/>
                <w:szCs w:val="18"/>
                <w:bdr w:val="nil"/>
                <w:lang w:val="es-ES_tradnl" w:bidi="es-ES_tradnl"/>
              </w:rPr>
              <w:t>desechos</w:t>
            </w:r>
            <w:r w:rsidRPr="00A4712A">
              <w:rPr>
                <w:rFonts w:ascii="Calibri" w:eastAsia="Calibri" w:hAnsi="Calibri" w:cs="Calibri"/>
                <w:sz w:val="18"/>
                <w:szCs w:val="18"/>
                <w:bdr w:val="nil"/>
                <w:lang w:val="es-ES_tradnl" w:bidi="es-ES_tradnl"/>
              </w:rPr>
              <w:t>, incluidos los electrónicos),</w:t>
            </w:r>
            <w:r w:rsidR="004C4A17" w:rsidRPr="00A4712A">
              <w:rPr>
                <w:rFonts w:ascii="Calibri" w:eastAsia="Calibri" w:hAnsi="Calibri" w:cs="Calibri"/>
                <w:sz w:val="18"/>
                <w:szCs w:val="18"/>
                <w:bdr w:val="nil"/>
                <w:lang w:val="es-ES_tradnl" w:bidi="es-ES_tradnl"/>
              </w:rPr>
              <w:t xml:space="preserve"> (iii) </w:t>
            </w:r>
            <w:r w:rsidRPr="00A4712A">
              <w:rPr>
                <w:rFonts w:ascii="Calibri" w:eastAsia="Calibri" w:hAnsi="Calibri" w:cs="Calibri"/>
                <w:sz w:val="18"/>
                <w:szCs w:val="18"/>
                <w:bdr w:val="nil"/>
                <w:lang w:val="es-ES_tradnl" w:bidi="es-ES_tradnl"/>
              </w:rPr>
              <w:t xml:space="preserve"> </w:t>
            </w:r>
            <w:r w:rsidR="007F0239" w:rsidRPr="00A4712A">
              <w:rPr>
                <w:rFonts w:ascii="Calibri" w:eastAsia="Calibri" w:hAnsi="Calibri" w:cs="Calibri"/>
                <w:sz w:val="18"/>
                <w:szCs w:val="18"/>
                <w:bdr w:val="nil"/>
                <w:lang w:val="es-ES_tradnl" w:bidi="es-ES_tradnl"/>
              </w:rPr>
              <w:t>las directrices técnicas</w:t>
            </w:r>
            <w:r w:rsidRPr="00A4712A">
              <w:rPr>
                <w:rFonts w:ascii="Calibri" w:eastAsia="Calibri" w:hAnsi="Calibri" w:cs="Calibri"/>
                <w:sz w:val="18"/>
                <w:szCs w:val="18"/>
                <w:bdr w:val="nil"/>
                <w:lang w:val="es-ES_tradnl" w:bidi="es-ES_tradnl"/>
              </w:rPr>
              <w:t xml:space="preserve"> de</w:t>
            </w:r>
            <w:r w:rsidR="007F0239" w:rsidRPr="00A4712A">
              <w:rPr>
                <w:rFonts w:ascii="Calibri" w:eastAsia="Calibri" w:hAnsi="Calibri" w:cs="Calibri"/>
                <w:sz w:val="18"/>
                <w:szCs w:val="18"/>
                <w:bdr w:val="nil"/>
                <w:lang w:val="es-ES_tradnl" w:bidi="es-ES_tradnl"/>
              </w:rPr>
              <w:t>l Convenio de</w:t>
            </w:r>
            <w:r w:rsidRPr="00A4712A">
              <w:rPr>
                <w:rFonts w:ascii="Calibri" w:eastAsia="Calibri" w:hAnsi="Calibri" w:cs="Calibri"/>
                <w:sz w:val="18"/>
                <w:szCs w:val="18"/>
                <w:bdr w:val="nil"/>
                <w:lang w:val="es-ES_tradnl" w:bidi="es-ES_tradnl"/>
              </w:rPr>
              <w:t xml:space="preserve"> Basilea sobre diferentes flujos de desechos</w:t>
            </w:r>
            <w:r w:rsidR="00DC2CBD" w:rsidRPr="00A4712A">
              <w:rPr>
                <w:rFonts w:ascii="Calibri" w:eastAsia="Calibri" w:hAnsi="Calibri" w:cs="Calibri"/>
                <w:sz w:val="18"/>
                <w:szCs w:val="18"/>
                <w:bdr w:val="nil"/>
                <w:lang w:val="es-ES_tradnl" w:bidi="es-ES_tradnl"/>
              </w:rPr>
              <w:t xml:space="preserve">, </w:t>
            </w:r>
            <w:r w:rsidR="00DC2CBD" w:rsidRPr="00A4712A">
              <w:rPr>
                <w:rFonts w:ascii="Calibri" w:eastAsia="Calibri" w:hAnsi="Calibri" w:cs="Calibri"/>
                <w:sz w:val="18"/>
                <w:szCs w:val="18"/>
                <w:bdr w:val="nil"/>
                <w:lang w:bidi="es-ES_tradnl"/>
              </w:rPr>
              <w:t xml:space="preserve">(iv) </w:t>
            </w:r>
            <w:r w:rsidR="00DC2CBD" w:rsidRPr="00A4712A">
              <w:rPr>
                <w:rFonts w:ascii="Calibri" w:eastAsia="Calibri" w:hAnsi="Calibri" w:cs="Calibri"/>
                <w:sz w:val="18"/>
                <w:szCs w:val="18"/>
                <w:bdr w:val="nil"/>
                <w:lang w:val="es-ES_tradnl" w:bidi="es-ES_tradnl"/>
              </w:rPr>
              <w:t>principios de minimización, valorización y manejo integral de desechos bajo criterios sostenibles.</w:t>
            </w:r>
            <w:r w:rsidRPr="00A4712A">
              <w:rPr>
                <w:rFonts w:ascii="Calibri" w:eastAsia="Calibri" w:hAnsi="Calibri" w:cs="Calibri"/>
                <w:sz w:val="18"/>
                <w:szCs w:val="18"/>
                <w:bdr w:val="nil"/>
                <w:lang w:val="es-ES_tradnl" w:bidi="es-ES_tradnl"/>
              </w:rPr>
              <w:t xml:space="preserve"> </w:t>
            </w:r>
          </w:p>
        </w:tc>
        <w:tc>
          <w:tcPr>
            <w:tcW w:w="2034" w:type="dxa"/>
          </w:tcPr>
          <w:p w14:paraId="065376B3" w14:textId="05146D7C" w:rsidR="00C25B91" w:rsidRPr="00A4712A" w:rsidRDefault="002B520B" w:rsidP="007F023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Al menos 4</w:t>
            </w:r>
            <w:r w:rsidR="00C25B91" w:rsidRPr="00A4712A">
              <w:rPr>
                <w:rFonts w:ascii="Calibri" w:eastAsia="Calibri" w:hAnsi="Calibri" w:cs="Calibri"/>
                <w:sz w:val="18"/>
                <w:szCs w:val="18"/>
                <w:bdr w:val="nil"/>
                <w:lang w:val="es-ES_tradnl" w:bidi="es-ES_tradnl"/>
              </w:rPr>
              <w:t xml:space="preserve"> </w:t>
            </w:r>
            <w:proofErr w:type="spellStart"/>
            <w:r w:rsidR="00C25B91" w:rsidRPr="00A4712A">
              <w:rPr>
                <w:rFonts w:ascii="Calibri" w:eastAsia="Calibri" w:hAnsi="Calibri" w:cs="Calibri"/>
                <w:sz w:val="18"/>
                <w:szCs w:val="18"/>
                <w:bdr w:val="nil"/>
                <w:lang w:val="es-ES_tradnl" w:bidi="es-ES_tradnl"/>
              </w:rPr>
              <w:t>webinars</w:t>
            </w:r>
            <w:proofErr w:type="spellEnd"/>
            <w:r w:rsidR="00C25B91" w:rsidRPr="00A4712A">
              <w:rPr>
                <w:rFonts w:ascii="Calibri" w:eastAsia="Calibri" w:hAnsi="Calibri" w:cs="Calibri"/>
                <w:sz w:val="18"/>
                <w:szCs w:val="18"/>
                <w:bdr w:val="nil"/>
                <w:lang w:val="es-ES_tradnl" w:bidi="es-ES_tradnl"/>
              </w:rPr>
              <w:t xml:space="preserve"> </w:t>
            </w:r>
            <w:r w:rsidR="007F0239" w:rsidRPr="00A4712A">
              <w:rPr>
                <w:rFonts w:ascii="Calibri" w:eastAsia="Calibri" w:hAnsi="Calibri" w:cs="Calibri"/>
                <w:sz w:val="18"/>
                <w:szCs w:val="18"/>
                <w:bdr w:val="nil"/>
                <w:lang w:val="es-ES_tradnl" w:bidi="es-ES_tradnl"/>
              </w:rPr>
              <w:t>realizados</w:t>
            </w:r>
          </w:p>
        </w:tc>
        <w:tc>
          <w:tcPr>
            <w:tcW w:w="1170" w:type="dxa"/>
          </w:tcPr>
          <w:p w14:paraId="4AFD6301" w14:textId="7BB8F261"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A4712A">
              <w:rPr>
                <w:rFonts w:ascii="Calibri" w:eastAsia="Calibri" w:hAnsi="Calibri" w:cs="Calibri"/>
                <w:sz w:val="18"/>
                <w:szCs w:val="18"/>
                <w:bdr w:val="nil"/>
                <w:lang w:val="es-ES_tradnl" w:bidi="es-ES_tradnl"/>
              </w:rPr>
              <w:t>12.4</w:t>
            </w:r>
          </w:p>
          <w:p w14:paraId="75CBFD1E"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2DBA6D59" w14:textId="01376642"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16.7</w:t>
            </w:r>
          </w:p>
          <w:p w14:paraId="6401B623"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247" w:type="dxa"/>
          </w:tcPr>
          <w:p w14:paraId="30B54F82" w14:textId="4FFCEF76"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2 webinar en 201</w:t>
            </w:r>
            <w:r w:rsidR="004C4A17" w:rsidRPr="00A4712A">
              <w:rPr>
                <w:rFonts w:ascii="Calibri" w:eastAsia="Calibri" w:hAnsi="Calibri" w:cs="Calibri"/>
                <w:sz w:val="18"/>
                <w:szCs w:val="18"/>
                <w:bdr w:val="nil"/>
                <w:lang w:val="es-ES_tradnl" w:bidi="es-ES_tradnl"/>
              </w:rPr>
              <w:t>9</w:t>
            </w:r>
          </w:p>
          <w:p w14:paraId="36B7EC3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48ECF5F5" w14:textId="6CCB6DC6" w:rsidR="00C25B91" w:rsidRPr="00A4712A" w:rsidRDefault="002B520B"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2</w:t>
            </w:r>
            <w:r w:rsidR="00C25B91" w:rsidRPr="00A4712A">
              <w:rPr>
                <w:rFonts w:ascii="Calibri" w:eastAsia="Calibri" w:hAnsi="Calibri" w:cs="Calibri"/>
                <w:sz w:val="18"/>
                <w:szCs w:val="18"/>
                <w:bdr w:val="nil"/>
                <w:lang w:val="es-ES_tradnl" w:bidi="es-ES_tradnl"/>
              </w:rPr>
              <w:t xml:space="preserve"> </w:t>
            </w:r>
            <w:proofErr w:type="spellStart"/>
            <w:r w:rsidR="00C25B91" w:rsidRPr="00A4712A">
              <w:rPr>
                <w:rFonts w:ascii="Calibri" w:eastAsia="Calibri" w:hAnsi="Calibri" w:cs="Calibri"/>
                <w:sz w:val="18"/>
                <w:szCs w:val="18"/>
                <w:bdr w:val="nil"/>
                <w:lang w:val="es-ES_tradnl" w:bidi="es-ES_tradnl"/>
              </w:rPr>
              <w:t>webinar</w:t>
            </w:r>
            <w:proofErr w:type="spellEnd"/>
            <w:r w:rsidR="00C25B91" w:rsidRPr="00A4712A">
              <w:rPr>
                <w:rFonts w:ascii="Calibri" w:eastAsia="Calibri" w:hAnsi="Calibri" w:cs="Calibri"/>
                <w:sz w:val="18"/>
                <w:szCs w:val="18"/>
                <w:bdr w:val="nil"/>
                <w:lang w:val="es-ES_tradnl" w:bidi="es-ES_tradnl"/>
              </w:rPr>
              <w:t xml:space="preserve"> en 20</w:t>
            </w:r>
            <w:r w:rsidR="004C4A17" w:rsidRPr="00A4712A">
              <w:rPr>
                <w:rFonts w:ascii="Calibri" w:eastAsia="Calibri" w:hAnsi="Calibri" w:cs="Calibri"/>
                <w:sz w:val="18"/>
                <w:szCs w:val="18"/>
                <w:bdr w:val="nil"/>
                <w:lang w:val="es-ES_tradnl" w:bidi="es-ES_tradnl"/>
              </w:rPr>
              <w:t>20</w:t>
            </w:r>
          </w:p>
        </w:tc>
        <w:tc>
          <w:tcPr>
            <w:tcW w:w="1402" w:type="dxa"/>
          </w:tcPr>
          <w:p w14:paraId="45A48FE5" w14:textId="7694FCC5" w:rsidR="00C25B91" w:rsidRPr="00A4712A" w:rsidRDefault="00C25B91" w:rsidP="004C4A17">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 xml:space="preserve">Puntos focales de la red, </w:t>
            </w:r>
            <w:r w:rsidR="002B520B" w:rsidRPr="00A4712A">
              <w:rPr>
                <w:rFonts w:ascii="Calibri" w:eastAsia="Calibri" w:hAnsi="Calibri" w:cs="Calibri"/>
                <w:sz w:val="18"/>
                <w:szCs w:val="18"/>
                <w:bdr w:val="nil"/>
                <w:lang w:val="es-ES_tradnl" w:bidi="es-ES_tradnl"/>
              </w:rPr>
              <w:t xml:space="preserve">ONU Medio Ambiente, UNIDO, </w:t>
            </w:r>
            <w:r w:rsidRPr="00A4712A">
              <w:rPr>
                <w:rFonts w:ascii="Calibri" w:eastAsia="Calibri" w:hAnsi="Calibri" w:cs="Calibri"/>
                <w:sz w:val="18"/>
                <w:szCs w:val="18"/>
                <w:bdr w:val="nil"/>
                <w:lang w:val="es-ES_tradnl" w:bidi="es-ES_tradnl"/>
              </w:rPr>
              <w:t>Centros reg</w:t>
            </w:r>
            <w:r w:rsidR="004C4A17" w:rsidRPr="00A4712A">
              <w:rPr>
                <w:rFonts w:ascii="Calibri" w:eastAsia="Calibri" w:hAnsi="Calibri" w:cs="Calibri"/>
                <w:sz w:val="18"/>
                <w:szCs w:val="18"/>
                <w:bdr w:val="nil"/>
                <w:lang w:val="es-ES_tradnl" w:bidi="es-ES_tradnl"/>
              </w:rPr>
              <w:t xml:space="preserve">ionales de coordinación del BRS, </w:t>
            </w:r>
            <w:r w:rsidRPr="00A4712A">
              <w:rPr>
                <w:rFonts w:ascii="Calibri" w:eastAsia="Calibri" w:hAnsi="Calibri" w:cs="Calibri"/>
                <w:sz w:val="18"/>
                <w:szCs w:val="18"/>
                <w:bdr w:val="nil"/>
                <w:lang w:val="es-ES_tradnl" w:bidi="es-ES_tradnl"/>
              </w:rPr>
              <w:t>Secretaría del BRS</w:t>
            </w:r>
          </w:p>
        </w:tc>
        <w:tc>
          <w:tcPr>
            <w:tcW w:w="1419" w:type="dxa"/>
          </w:tcPr>
          <w:p w14:paraId="55312081"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Países dispuestos a compartir sus experiencias</w:t>
            </w:r>
          </w:p>
          <w:p w14:paraId="58B8C64F"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439CAF8C" w14:textId="77777777" w:rsidR="00C25B91" w:rsidRPr="00A4712A" w:rsidRDefault="00C25B91"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Plataforma de webinar</w:t>
            </w:r>
          </w:p>
        </w:tc>
      </w:tr>
      <w:tr w:rsidR="002B520B" w14:paraId="3D285B0A" w14:textId="77777777" w:rsidTr="002B5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503ECE68" w14:textId="455A9E8F" w:rsidR="002B520B" w:rsidRPr="00A4712A" w:rsidRDefault="002B520B" w:rsidP="00C25B91">
            <w:pPr>
              <w:spacing w:after="0" w:line="240" w:lineRule="auto"/>
              <w:rPr>
                <w:rFonts w:ascii="Calibri" w:eastAsia="Calibri" w:hAnsi="Calibri" w:cs="Calibri"/>
                <w:b w:val="0"/>
                <w:bCs w:val="0"/>
                <w:sz w:val="18"/>
                <w:szCs w:val="18"/>
                <w:bdr w:val="nil"/>
                <w:lang w:val="es-ES_tradnl" w:bidi="es-ES_tradnl"/>
              </w:rPr>
            </w:pPr>
            <w:r w:rsidRPr="00A4712A">
              <w:rPr>
                <w:rFonts w:ascii="Calibri" w:eastAsia="Calibri" w:hAnsi="Calibri" w:cs="Calibri"/>
                <w:b w:val="0"/>
                <w:bCs w:val="0"/>
                <w:sz w:val="18"/>
                <w:szCs w:val="18"/>
                <w:bdr w:val="nil"/>
                <w:lang w:val="es-ES_tradnl" w:bidi="es-ES_tradnl"/>
              </w:rPr>
              <w:t xml:space="preserve">6.2 Buenas prácticas y mejores tecnologías para implementar la gestión integrada de desechos peligrosos (por ejemplo, desechos electrónicos, excedentes y desechos de mercurio, aceites usados, baterías de plomo ácido usadas, desechos </w:t>
            </w:r>
            <w:r w:rsidR="00BF3065" w:rsidRPr="00A4712A">
              <w:rPr>
                <w:rFonts w:ascii="Calibri" w:eastAsia="Calibri" w:hAnsi="Calibri" w:cs="Calibri"/>
                <w:b w:val="0"/>
                <w:bCs w:val="0"/>
                <w:sz w:val="18"/>
                <w:szCs w:val="18"/>
                <w:bdr w:val="nil"/>
                <w:lang w:val="es-ES_tradnl" w:bidi="es-ES_tradnl"/>
              </w:rPr>
              <w:t xml:space="preserve">biológico infecciosos </w:t>
            </w:r>
            <w:r w:rsidRPr="00A4712A">
              <w:rPr>
                <w:rFonts w:ascii="Calibri" w:eastAsia="Calibri" w:hAnsi="Calibri" w:cs="Calibri"/>
                <w:b w:val="0"/>
                <w:bCs w:val="0"/>
                <w:sz w:val="18"/>
                <w:szCs w:val="18"/>
                <w:bdr w:val="nil"/>
                <w:lang w:val="es-ES_tradnl" w:bidi="es-ES_tradnl"/>
              </w:rPr>
              <w:t>y plaguicidas obsoletos altamente peligrosos)</w:t>
            </w:r>
          </w:p>
          <w:p w14:paraId="14814254" w14:textId="77777777" w:rsidR="002B520B" w:rsidRPr="00A4712A" w:rsidRDefault="002B520B" w:rsidP="00C25B91">
            <w:pPr>
              <w:spacing w:after="0" w:line="240" w:lineRule="auto"/>
              <w:rPr>
                <w:sz w:val="18"/>
                <w:szCs w:val="18"/>
                <w:lang w:val="es-AR"/>
              </w:rPr>
            </w:pPr>
          </w:p>
        </w:tc>
        <w:tc>
          <w:tcPr>
            <w:tcW w:w="2944" w:type="dxa"/>
          </w:tcPr>
          <w:p w14:paraId="3DDA3C20" w14:textId="4522EF49" w:rsidR="002B520B" w:rsidRPr="00A4712A" w:rsidRDefault="009A5F06" w:rsidP="009A5F0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6.2.1 Promover alianzas </w:t>
            </w:r>
            <w:r w:rsidR="002B520B" w:rsidRPr="00A4712A">
              <w:rPr>
                <w:rFonts w:ascii="Calibri" w:eastAsia="Calibri" w:hAnsi="Calibri" w:cs="Calibri"/>
                <w:sz w:val="18"/>
                <w:szCs w:val="18"/>
                <w:bdr w:val="nil"/>
                <w:lang w:val="es-ES_tradnl" w:bidi="es-ES_tradnl"/>
              </w:rPr>
              <w:t xml:space="preserve">regionales público-privadas para promover e implementar esquemas o sistemas de responsabilidad </w:t>
            </w:r>
            <w:r w:rsidRPr="00A4712A">
              <w:rPr>
                <w:rFonts w:ascii="Calibri" w:eastAsia="Calibri" w:hAnsi="Calibri" w:cs="Calibri"/>
                <w:sz w:val="18"/>
                <w:szCs w:val="18"/>
                <w:bdr w:val="nil"/>
                <w:lang w:val="es-ES_tradnl" w:bidi="es-ES_tradnl"/>
              </w:rPr>
              <w:t xml:space="preserve">extendida </w:t>
            </w:r>
            <w:r w:rsidR="002B520B" w:rsidRPr="00A4712A">
              <w:rPr>
                <w:rFonts w:ascii="Calibri" w:eastAsia="Calibri" w:hAnsi="Calibri" w:cs="Calibri"/>
                <w:sz w:val="18"/>
                <w:szCs w:val="18"/>
                <w:bdr w:val="nil"/>
                <w:lang w:val="es-ES_tradnl" w:bidi="es-ES_tradnl"/>
              </w:rPr>
              <w:t xml:space="preserve">de productores </w:t>
            </w:r>
            <w:r w:rsidRPr="00A4712A">
              <w:rPr>
                <w:rFonts w:ascii="Calibri" w:eastAsia="Calibri" w:hAnsi="Calibri" w:cs="Calibri"/>
                <w:sz w:val="18"/>
                <w:szCs w:val="18"/>
                <w:bdr w:val="nil"/>
                <w:lang w:val="es-ES_tradnl" w:bidi="es-ES_tradnl"/>
              </w:rPr>
              <w:t>sobre desechos</w:t>
            </w:r>
            <w:r w:rsidR="00DC2CBD" w:rsidRPr="00A4712A">
              <w:rPr>
                <w:rFonts w:ascii="Calibri" w:eastAsia="Calibri" w:hAnsi="Calibri" w:cs="Calibri"/>
                <w:sz w:val="18"/>
                <w:szCs w:val="18"/>
                <w:bdr w:val="nil"/>
                <w:lang w:val="es-ES_tradnl" w:bidi="es-ES_tradnl"/>
              </w:rPr>
              <w:t>. Países con experiencia lo lideran</w:t>
            </w:r>
          </w:p>
        </w:tc>
        <w:tc>
          <w:tcPr>
            <w:tcW w:w="2034" w:type="dxa"/>
          </w:tcPr>
          <w:p w14:paraId="78416685" w14:textId="73FB0F53" w:rsidR="002B520B" w:rsidRPr="00A4712A" w:rsidRDefault="002B520B" w:rsidP="009A5F0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Se promueve una red público-privada y </w:t>
            </w:r>
            <w:r w:rsidR="009A5F06" w:rsidRPr="00A4712A">
              <w:rPr>
                <w:rFonts w:ascii="Calibri" w:eastAsia="Calibri" w:hAnsi="Calibri" w:cs="Calibri"/>
                <w:sz w:val="18"/>
                <w:szCs w:val="18"/>
                <w:bdr w:val="nil"/>
                <w:lang w:val="es-ES_tradnl" w:bidi="es-ES_tradnl"/>
              </w:rPr>
              <w:t>ésta</w:t>
            </w:r>
            <w:r w:rsidRPr="00A4712A">
              <w:rPr>
                <w:rFonts w:ascii="Calibri" w:eastAsia="Calibri" w:hAnsi="Calibri" w:cs="Calibri"/>
                <w:sz w:val="18"/>
                <w:szCs w:val="18"/>
                <w:bdr w:val="nil"/>
                <w:lang w:val="es-ES_tradnl" w:bidi="es-ES_tradnl"/>
              </w:rPr>
              <w:t xml:space="preserve"> participa de una campaña de sensibilización sobre la responsabilidad del productor</w:t>
            </w:r>
          </w:p>
        </w:tc>
        <w:tc>
          <w:tcPr>
            <w:tcW w:w="1170" w:type="dxa"/>
          </w:tcPr>
          <w:p w14:paraId="000706CA" w14:textId="4081B0B6" w:rsidR="002B520B" w:rsidRPr="00A4712A" w:rsidRDefault="002B520B"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12.4</w:t>
            </w:r>
          </w:p>
          <w:p w14:paraId="289C1A46" w14:textId="77777777" w:rsidR="002B520B" w:rsidRPr="00A4712A" w:rsidRDefault="002B520B"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p>
          <w:p w14:paraId="07A8AD53" w14:textId="4A65167A" w:rsidR="002B520B" w:rsidRPr="00A4712A" w:rsidRDefault="002B520B"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17.6 y 17.17</w:t>
            </w:r>
          </w:p>
        </w:tc>
        <w:tc>
          <w:tcPr>
            <w:tcW w:w="1247" w:type="dxa"/>
          </w:tcPr>
          <w:p w14:paraId="6D0E0B9C" w14:textId="20928AB1" w:rsidR="002B520B" w:rsidRPr="00A4712A" w:rsidRDefault="009A5F06"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A4712A">
              <w:rPr>
                <w:rFonts w:ascii="Calibri" w:eastAsia="Calibri" w:hAnsi="Calibri" w:cs="Calibri"/>
                <w:sz w:val="18"/>
                <w:szCs w:val="18"/>
                <w:bdr w:val="nil"/>
                <w:lang w:val="es-ES_tradnl" w:bidi="es-ES_tradnl"/>
              </w:rPr>
              <w:t>A través de 2019-2020</w:t>
            </w:r>
          </w:p>
        </w:tc>
        <w:tc>
          <w:tcPr>
            <w:tcW w:w="1402" w:type="dxa"/>
          </w:tcPr>
          <w:p w14:paraId="4EE0644B" w14:textId="0803C29A" w:rsidR="002B520B" w:rsidRPr="00A4712A" w:rsidRDefault="002B520B" w:rsidP="009A5F0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red, Centros regionales de coordinación del BRS, Secretaría del BRS, </w:t>
            </w:r>
            <w:r w:rsidR="009A5F06" w:rsidRPr="00A4712A">
              <w:rPr>
                <w:rFonts w:ascii="Calibri" w:eastAsia="Calibri" w:hAnsi="Calibri" w:cs="Calibri"/>
                <w:sz w:val="18"/>
                <w:szCs w:val="18"/>
                <w:bdr w:val="nil"/>
                <w:lang w:val="es-ES_tradnl" w:bidi="es-ES_tradnl"/>
              </w:rPr>
              <w:t>ONU Medio Ambiente</w:t>
            </w:r>
            <w:r w:rsidRPr="00A4712A">
              <w:rPr>
                <w:rFonts w:ascii="Calibri" w:eastAsia="Calibri" w:hAnsi="Calibri" w:cs="Calibri"/>
                <w:sz w:val="18"/>
                <w:szCs w:val="18"/>
                <w:bdr w:val="nil"/>
                <w:lang w:val="es-ES_tradnl" w:bidi="es-ES_tradnl"/>
              </w:rPr>
              <w:t>, partes interesadas clave del sector privado</w:t>
            </w:r>
          </w:p>
        </w:tc>
        <w:tc>
          <w:tcPr>
            <w:tcW w:w="1419" w:type="dxa"/>
          </w:tcPr>
          <w:p w14:paraId="11747E92" w14:textId="77777777" w:rsidR="002B520B" w:rsidRPr="00A4712A" w:rsidRDefault="002B520B" w:rsidP="00C25B9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diseñar la campaña y albergar la asociación público-privada</w:t>
            </w:r>
          </w:p>
        </w:tc>
      </w:tr>
      <w:tr w:rsidR="002B520B" w14:paraId="04186454" w14:textId="77777777" w:rsidTr="002B52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50396AB8" w14:textId="77777777" w:rsidR="002B520B" w:rsidRPr="00A4712A" w:rsidRDefault="002B520B" w:rsidP="00C25B91">
            <w:pPr>
              <w:spacing w:after="0" w:line="240" w:lineRule="auto"/>
              <w:rPr>
                <w:sz w:val="18"/>
                <w:szCs w:val="18"/>
                <w:highlight w:val="yellow"/>
                <w:lang w:val="es-AR"/>
              </w:rPr>
            </w:pPr>
          </w:p>
        </w:tc>
        <w:tc>
          <w:tcPr>
            <w:tcW w:w="2944" w:type="dxa"/>
          </w:tcPr>
          <w:p w14:paraId="45BFF7C0" w14:textId="77777777" w:rsidR="002B520B" w:rsidRPr="00A4712A" w:rsidRDefault="002B520B" w:rsidP="00C25B9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highlight w:val="yellow"/>
                <w:lang w:val="es-AR"/>
              </w:rPr>
            </w:pPr>
            <w:r w:rsidRPr="00A4712A">
              <w:rPr>
                <w:rFonts w:ascii="Calibri" w:eastAsia="Calibri" w:hAnsi="Calibri" w:cs="Calibri"/>
                <w:sz w:val="18"/>
                <w:szCs w:val="18"/>
                <w:bdr w:val="nil"/>
                <w:lang w:val="es-ES_tradnl" w:bidi="es-ES_tradnl"/>
              </w:rPr>
              <w:t>6.2.2 Facilitar viajes de estudio a diferentes países sobre gestión de diferentes desechos peligrosos</w:t>
            </w:r>
          </w:p>
        </w:tc>
        <w:tc>
          <w:tcPr>
            <w:tcW w:w="2034" w:type="dxa"/>
          </w:tcPr>
          <w:p w14:paraId="70905198" w14:textId="03024A3D" w:rsidR="002B520B" w:rsidRPr="00A4712A" w:rsidRDefault="009D1C64"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A4712A">
              <w:rPr>
                <w:rFonts w:ascii="Calibri" w:eastAsia="Calibri" w:hAnsi="Calibri" w:cs="Calibri"/>
                <w:sz w:val="18"/>
                <w:szCs w:val="18"/>
                <w:bdr w:val="nil"/>
                <w:lang w:val="es-ES_tradnl" w:bidi="es-ES_tradnl"/>
              </w:rPr>
              <w:t>Se identifican al menos 2 países que compartan sus experiencias en viajes de estudio</w:t>
            </w:r>
          </w:p>
        </w:tc>
        <w:tc>
          <w:tcPr>
            <w:tcW w:w="1170" w:type="dxa"/>
          </w:tcPr>
          <w:p w14:paraId="0177CB05" w14:textId="77777777" w:rsidR="002B520B" w:rsidRPr="00A4712A" w:rsidRDefault="009D1C64"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Theme="majorHAnsi" w:hAnsiTheme="majorHAnsi"/>
                <w:sz w:val="18"/>
                <w:szCs w:val="18"/>
                <w:lang w:val="es-AR"/>
              </w:rPr>
              <w:t>12.4</w:t>
            </w:r>
          </w:p>
          <w:p w14:paraId="6B97340B" w14:textId="0A632E8B" w:rsidR="009D1C64" w:rsidRPr="00A4712A" w:rsidRDefault="009D1C64"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highlight w:val="yellow"/>
                <w:lang w:val="es-AR"/>
              </w:rPr>
            </w:pPr>
            <w:r w:rsidRPr="00A4712A">
              <w:rPr>
                <w:rFonts w:asciiTheme="majorHAnsi" w:hAnsiTheme="majorHAnsi"/>
                <w:sz w:val="18"/>
                <w:szCs w:val="18"/>
                <w:lang w:val="es-AR"/>
              </w:rPr>
              <w:t>17.6 y 17.17</w:t>
            </w:r>
          </w:p>
        </w:tc>
        <w:tc>
          <w:tcPr>
            <w:tcW w:w="1247" w:type="dxa"/>
          </w:tcPr>
          <w:p w14:paraId="22B485B4" w14:textId="2C678803" w:rsidR="002B520B" w:rsidRPr="00A4712A" w:rsidRDefault="009D1C64" w:rsidP="00C25B91">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highlight w:val="yellow"/>
                <w:lang w:val="es-AR"/>
              </w:rPr>
            </w:pPr>
            <w:r w:rsidRPr="00A4712A">
              <w:rPr>
                <w:rFonts w:asciiTheme="majorHAnsi" w:hAnsiTheme="majorHAnsi"/>
                <w:sz w:val="18"/>
                <w:szCs w:val="18"/>
                <w:lang w:val="es-AR"/>
              </w:rPr>
              <w:t>A través del 2019-2020</w:t>
            </w:r>
          </w:p>
        </w:tc>
        <w:tc>
          <w:tcPr>
            <w:tcW w:w="1402" w:type="dxa"/>
          </w:tcPr>
          <w:p w14:paraId="027A200A" w14:textId="3F7C27DB" w:rsidR="002B520B" w:rsidRPr="00A4712A" w:rsidRDefault="009D1C64" w:rsidP="009D1C6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 xml:space="preserve">Puntos focales de la red, </w:t>
            </w:r>
            <w:r w:rsidR="00934111" w:rsidRPr="00A4712A">
              <w:rPr>
                <w:rFonts w:ascii="Calibri" w:eastAsia="Calibri" w:hAnsi="Calibri" w:cs="Calibri"/>
                <w:sz w:val="18"/>
                <w:szCs w:val="18"/>
                <w:bdr w:val="nil"/>
                <w:lang w:val="es-ES_tradnl" w:bidi="es-ES_tradnl"/>
              </w:rPr>
              <w:t xml:space="preserve">oficiales de autoridades competentes nacionales en la gestión de desechos peligrosos, </w:t>
            </w:r>
            <w:r w:rsidRPr="00A4712A">
              <w:rPr>
                <w:rFonts w:ascii="Calibri" w:eastAsia="Calibri" w:hAnsi="Calibri" w:cs="Calibri"/>
                <w:sz w:val="18"/>
                <w:szCs w:val="18"/>
                <w:bdr w:val="nil"/>
                <w:lang w:val="es-ES_tradnl" w:bidi="es-ES_tradnl"/>
              </w:rPr>
              <w:t>Centros regionales de coordinación del BRS, Secretaría del BRS, ONU Medio Ambiente</w:t>
            </w:r>
          </w:p>
        </w:tc>
        <w:tc>
          <w:tcPr>
            <w:tcW w:w="1419" w:type="dxa"/>
          </w:tcPr>
          <w:p w14:paraId="2CFD8D73" w14:textId="11F55F8C" w:rsidR="009D1C64" w:rsidRPr="00A4712A" w:rsidRDefault="009D1C64" w:rsidP="009D1C6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Países dispuestos a compartir sus experiencias y albergar los viajes de estudio</w:t>
            </w:r>
          </w:p>
          <w:p w14:paraId="16283512" w14:textId="77777777" w:rsidR="009D1C64" w:rsidRPr="00A4712A" w:rsidRDefault="009D1C64" w:rsidP="009D1C6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p>
          <w:p w14:paraId="222BC45A" w14:textId="1795A62F" w:rsidR="002B520B" w:rsidRPr="00A4712A" w:rsidRDefault="009D1C64" w:rsidP="009D1C6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AR"/>
              </w:rPr>
            </w:pPr>
            <w:r w:rsidRPr="00A4712A">
              <w:rPr>
                <w:rFonts w:ascii="Calibri" w:eastAsia="Calibri" w:hAnsi="Calibri" w:cs="Calibri"/>
                <w:sz w:val="18"/>
                <w:szCs w:val="18"/>
                <w:bdr w:val="nil"/>
                <w:lang w:val="es-ES_tradnl" w:bidi="es-ES_tradnl"/>
              </w:rPr>
              <w:t>Recursos para traer a los participantes al viaje de estudio</w:t>
            </w:r>
          </w:p>
        </w:tc>
      </w:tr>
    </w:tbl>
    <w:p w14:paraId="36CD9467" w14:textId="6BB4204F" w:rsidR="00C25B91" w:rsidRPr="00D97C71" w:rsidRDefault="00C25B91" w:rsidP="00C25B91">
      <w:pPr>
        <w:spacing w:after="0" w:line="240" w:lineRule="auto"/>
        <w:jc w:val="both"/>
        <w:rPr>
          <w:rFonts w:asciiTheme="majorHAnsi" w:hAnsiTheme="majorHAnsi"/>
          <w:lang w:val="es-AR"/>
        </w:rPr>
        <w:sectPr w:rsidR="00C25B91" w:rsidRPr="00D97C71" w:rsidSect="00B568B4">
          <w:pgSz w:w="15840" w:h="12240" w:orient="landscape"/>
          <w:pgMar w:top="1797" w:right="1440" w:bottom="1797" w:left="1440" w:header="709" w:footer="709" w:gutter="0"/>
          <w:cols w:space="708"/>
          <w:docGrid w:linePitch="360"/>
        </w:sectPr>
      </w:pPr>
    </w:p>
    <w:p w14:paraId="07C2FB81" w14:textId="77777777" w:rsidR="00C25B91" w:rsidRPr="00D97C71" w:rsidRDefault="00C25B91" w:rsidP="00C25B91">
      <w:pPr>
        <w:pStyle w:val="Heading1"/>
        <w:rPr>
          <w:lang w:val="es-AR"/>
        </w:rPr>
      </w:pPr>
      <w:bookmarkStart w:id="10" w:name="_Toc394751234"/>
      <w:bookmarkStart w:id="11" w:name="_Toc381334807"/>
      <w:r>
        <w:rPr>
          <w:rFonts w:ascii="Calibri" w:eastAsia="Calibri" w:hAnsi="Calibri" w:cs="Calibri"/>
          <w:color w:val="365F91"/>
          <w:bdr w:val="nil"/>
          <w:lang w:val="es-ES_tradnl" w:bidi="es-ES_tradnl"/>
        </w:rPr>
        <w:lastRenderedPageBreak/>
        <w:t>Contribuciones a la implementación de la agenda 2030</w:t>
      </w:r>
      <w:bookmarkEnd w:id="10"/>
    </w:p>
    <w:p w14:paraId="5E372D4C" w14:textId="77777777" w:rsidR="00C25B91" w:rsidRPr="00D97C71" w:rsidRDefault="00C25B91" w:rsidP="00C25B91">
      <w:pPr>
        <w:spacing w:line="240" w:lineRule="auto"/>
        <w:rPr>
          <w:lang w:val="es-AR"/>
        </w:rPr>
      </w:pPr>
    </w:p>
    <w:p w14:paraId="05D1A79C" w14:textId="5F8603B0" w:rsidR="00C25B91" w:rsidRPr="008F0F0A" w:rsidRDefault="00963151" w:rsidP="003425A0">
      <w:pPr>
        <w:spacing w:line="240" w:lineRule="auto"/>
        <w:jc w:val="both"/>
        <w:rPr>
          <w:rFonts w:ascii="Calibri" w:eastAsia="Calibri" w:hAnsi="Calibri" w:cs="Calibri"/>
          <w:bdr w:val="nil"/>
          <w:lang w:val="es-ES_tradnl" w:bidi="es-ES_tradnl"/>
        </w:rPr>
      </w:pPr>
      <w:r>
        <w:rPr>
          <w:rFonts w:ascii="Calibri" w:eastAsia="Calibri" w:hAnsi="Calibri" w:cs="Calibri"/>
          <w:bdr w:val="nil"/>
          <w:lang w:val="es-ES_tradnl" w:bidi="es-ES_tradnl"/>
        </w:rPr>
        <w:t>La implementación de e</w:t>
      </w:r>
      <w:r w:rsidR="00C25B91">
        <w:rPr>
          <w:rFonts w:ascii="Calibri" w:eastAsia="Calibri" w:hAnsi="Calibri" w:cs="Calibri"/>
          <w:bdr w:val="nil"/>
          <w:lang w:val="es-ES_tradnl" w:bidi="es-ES_tradnl"/>
        </w:rPr>
        <w:t xml:space="preserve">ste </w:t>
      </w:r>
      <w:r>
        <w:rPr>
          <w:rFonts w:ascii="Calibri" w:eastAsia="Calibri" w:hAnsi="Calibri" w:cs="Calibri"/>
          <w:bdr w:val="nil"/>
          <w:lang w:val="es-ES_tradnl" w:bidi="es-ES_tradnl"/>
        </w:rPr>
        <w:t>P</w:t>
      </w:r>
      <w:r w:rsidR="00C25B91">
        <w:rPr>
          <w:rFonts w:ascii="Calibri" w:eastAsia="Calibri" w:hAnsi="Calibri" w:cs="Calibri"/>
          <w:bdr w:val="nil"/>
          <w:lang w:val="es-ES_tradnl" w:bidi="es-ES_tradnl"/>
        </w:rPr>
        <w:t xml:space="preserve">lan de </w:t>
      </w:r>
      <w:r>
        <w:rPr>
          <w:rFonts w:ascii="Calibri" w:eastAsia="Calibri" w:hAnsi="Calibri" w:cs="Calibri"/>
          <w:bdr w:val="nil"/>
          <w:lang w:val="es-ES_tradnl" w:bidi="es-ES_tradnl"/>
        </w:rPr>
        <w:t>A</w:t>
      </w:r>
      <w:r w:rsidR="00C25B91">
        <w:rPr>
          <w:rFonts w:ascii="Calibri" w:eastAsia="Calibri" w:hAnsi="Calibri" w:cs="Calibri"/>
          <w:bdr w:val="nil"/>
          <w:lang w:val="es-ES_tradnl" w:bidi="es-ES_tradnl"/>
        </w:rPr>
        <w:t>cción</w:t>
      </w:r>
      <w:r>
        <w:rPr>
          <w:rFonts w:ascii="Calibri" w:eastAsia="Calibri" w:hAnsi="Calibri" w:cs="Calibri"/>
          <w:bdr w:val="nil"/>
          <w:lang w:val="es-ES_tradnl" w:bidi="es-ES_tradnl"/>
        </w:rPr>
        <w:t xml:space="preserve"> apoyará a los países de la región a conseguir el cumplimiento de los</w:t>
      </w:r>
      <w:r w:rsidR="00C25B91">
        <w:rPr>
          <w:rFonts w:ascii="Calibri" w:eastAsia="Calibri" w:hAnsi="Calibri" w:cs="Calibri"/>
          <w:bdr w:val="nil"/>
          <w:lang w:val="es-ES_tradnl" w:bidi="es-ES_tradnl"/>
        </w:rPr>
        <w:t xml:space="preserve"> Objetivos de Desarrollo Sostenible (ODS) </w:t>
      </w:r>
      <w:r>
        <w:rPr>
          <w:rFonts w:ascii="Calibri" w:eastAsia="Calibri" w:hAnsi="Calibri" w:cs="Calibri"/>
          <w:bdr w:val="nil"/>
          <w:lang w:val="es-ES_tradnl" w:bidi="es-ES_tradnl"/>
        </w:rPr>
        <w:t xml:space="preserve">relevantes </w:t>
      </w:r>
      <w:r w:rsidR="00C25B91">
        <w:rPr>
          <w:rFonts w:ascii="Calibri" w:eastAsia="Calibri" w:hAnsi="Calibri" w:cs="Calibri"/>
          <w:bdr w:val="nil"/>
          <w:lang w:val="es-ES_tradnl" w:bidi="es-ES_tradnl"/>
        </w:rPr>
        <w:t>y sus respectiv</w:t>
      </w:r>
      <w:r w:rsidR="008F0F0A">
        <w:rPr>
          <w:rFonts w:ascii="Calibri" w:eastAsia="Calibri" w:hAnsi="Calibri" w:cs="Calibri"/>
          <w:bdr w:val="nil"/>
          <w:lang w:val="es-ES_tradnl" w:bidi="es-ES_tradnl"/>
        </w:rPr>
        <w:t>as metas</w:t>
      </w:r>
      <w:r w:rsidR="00C25B91">
        <w:rPr>
          <w:rFonts w:ascii="Calibri" w:eastAsia="Calibri" w:hAnsi="Calibri" w:cs="Calibri"/>
          <w:bdr w:val="nil"/>
          <w:lang w:val="es-ES_tradnl" w:bidi="es-ES_tradnl"/>
        </w:rPr>
        <w:t xml:space="preserve"> en el marco de la </w:t>
      </w:r>
      <w:r>
        <w:rPr>
          <w:rFonts w:ascii="Calibri" w:eastAsia="Calibri" w:hAnsi="Calibri" w:cs="Calibri"/>
          <w:bdr w:val="nil"/>
          <w:lang w:val="es-ES_tradnl" w:bidi="es-ES_tradnl"/>
        </w:rPr>
        <w:t>A</w:t>
      </w:r>
      <w:r w:rsidR="00C25B91">
        <w:rPr>
          <w:rFonts w:ascii="Calibri" w:eastAsia="Calibri" w:hAnsi="Calibri" w:cs="Calibri"/>
          <w:bdr w:val="nil"/>
          <w:lang w:val="es-ES_tradnl" w:bidi="es-ES_tradnl"/>
        </w:rPr>
        <w:t xml:space="preserve">genda 2030. Un ODS clave que </w:t>
      </w:r>
      <w:r>
        <w:rPr>
          <w:rFonts w:ascii="Calibri" w:eastAsia="Calibri" w:hAnsi="Calibri" w:cs="Calibri"/>
          <w:bdr w:val="nil"/>
          <w:lang w:val="es-ES_tradnl" w:bidi="es-ES_tradnl"/>
        </w:rPr>
        <w:t>será abordado bajo</w:t>
      </w:r>
      <w:r w:rsidR="00C25B91">
        <w:rPr>
          <w:rFonts w:ascii="Calibri" w:eastAsia="Calibri" w:hAnsi="Calibri" w:cs="Calibri"/>
          <w:bdr w:val="nil"/>
          <w:lang w:val="es-ES_tradnl" w:bidi="es-ES_tradnl"/>
        </w:rPr>
        <w:t xml:space="preserve"> este </w:t>
      </w:r>
      <w:r>
        <w:rPr>
          <w:rFonts w:ascii="Calibri" w:eastAsia="Calibri" w:hAnsi="Calibri" w:cs="Calibri"/>
          <w:bdr w:val="nil"/>
          <w:lang w:val="es-ES_tradnl" w:bidi="es-ES_tradnl"/>
        </w:rPr>
        <w:t>P</w:t>
      </w:r>
      <w:r w:rsidR="00C25B91">
        <w:rPr>
          <w:rFonts w:ascii="Calibri" w:eastAsia="Calibri" w:hAnsi="Calibri" w:cs="Calibri"/>
          <w:bdr w:val="nil"/>
          <w:lang w:val="es-ES_tradnl" w:bidi="es-ES_tradnl"/>
        </w:rPr>
        <w:t>lan es el ODS 12, "</w:t>
      </w:r>
      <w:r w:rsidR="00C25B91" w:rsidRPr="003425A0">
        <w:rPr>
          <w:rFonts w:ascii="Calibri" w:eastAsia="Calibri" w:hAnsi="Calibri" w:cs="Calibri"/>
          <w:i/>
          <w:bdr w:val="nil"/>
          <w:lang w:val="es-ES_tradnl" w:bidi="es-ES_tradnl"/>
        </w:rPr>
        <w:t>Garantizar patrones de producción y consumo sostenibles</w:t>
      </w:r>
      <w:r w:rsidR="00C25B91">
        <w:rPr>
          <w:rFonts w:ascii="Calibri" w:eastAsia="Calibri" w:hAnsi="Calibri" w:cs="Calibri"/>
          <w:bdr w:val="nil"/>
          <w:lang w:val="es-ES_tradnl" w:bidi="es-ES_tradnl"/>
        </w:rPr>
        <w:t xml:space="preserve">", específicamente </w:t>
      </w:r>
      <w:r w:rsidR="008F0F0A">
        <w:rPr>
          <w:rFonts w:ascii="Calibri" w:eastAsia="Calibri" w:hAnsi="Calibri" w:cs="Calibri"/>
          <w:bdr w:val="nil"/>
          <w:lang w:val="es-ES_tradnl" w:bidi="es-ES_tradnl"/>
        </w:rPr>
        <w:t>la meta</w:t>
      </w:r>
      <w:r w:rsidR="00C25B91">
        <w:rPr>
          <w:rFonts w:ascii="Calibri" w:eastAsia="Calibri" w:hAnsi="Calibri" w:cs="Calibri"/>
          <w:bdr w:val="nil"/>
          <w:lang w:val="es-ES_tradnl" w:bidi="es-ES_tradnl"/>
        </w:rPr>
        <w:t xml:space="preserve"> 12.4 "</w:t>
      </w:r>
      <w:r w:rsidR="003425A0" w:rsidRPr="003425A0">
        <w:rPr>
          <w:rFonts w:ascii="Calibri" w:eastAsia="Calibri" w:hAnsi="Calibri" w:cs="Calibri"/>
          <w:i/>
          <w:bdr w:val="nil"/>
          <w:lang w:val="es-ES_tradnl" w:bidi="es-ES_tradnl"/>
        </w:rPr>
        <w:t>De aquí a 2020, lograr la gestión ecológicamente racional de los productos químicos y de todos los desechos a lo largo de su ciclo de vida, de conformidad con los marcos internacionales convenidos, y reducir significativamente su liberación a la atmósfera, el agua y el suelo a fin de minimizar sus efectos adversos en la salud humana y el medio ambiente</w:t>
      </w:r>
      <w:r w:rsidR="00C25B91">
        <w:rPr>
          <w:rFonts w:ascii="Calibri" w:eastAsia="Calibri" w:hAnsi="Calibri" w:cs="Calibri"/>
          <w:bdr w:val="nil"/>
          <w:lang w:val="es-ES_tradnl" w:bidi="es-ES_tradnl"/>
        </w:rPr>
        <w:t xml:space="preserve">". Al contribuir a una mejor gestión de los productos químicos y los desechos en la región de América Latina y el Caribe, el </w:t>
      </w:r>
      <w:r w:rsidR="00DC2CBD">
        <w:rPr>
          <w:rFonts w:ascii="Calibri" w:eastAsia="Calibri" w:hAnsi="Calibri" w:cs="Calibri"/>
          <w:bdr w:val="nil"/>
          <w:lang w:val="es-ES_tradnl" w:bidi="es-ES_tradnl"/>
        </w:rPr>
        <w:t>P</w:t>
      </w:r>
      <w:r w:rsidR="00C25B91">
        <w:rPr>
          <w:rFonts w:ascii="Calibri" w:eastAsia="Calibri" w:hAnsi="Calibri" w:cs="Calibri"/>
          <w:bdr w:val="nil"/>
          <w:lang w:val="es-ES_tradnl" w:bidi="es-ES_tradnl"/>
        </w:rPr>
        <w:t xml:space="preserve">lan tiene la intención de avanzar hacia el </w:t>
      </w:r>
      <w:r w:rsidR="003425A0">
        <w:rPr>
          <w:rFonts w:ascii="Calibri" w:eastAsia="Calibri" w:hAnsi="Calibri" w:cs="Calibri"/>
          <w:bdr w:val="nil"/>
          <w:lang w:val="es-ES_tradnl" w:bidi="es-ES_tradnl"/>
        </w:rPr>
        <w:t xml:space="preserve">cumplimiento del </w:t>
      </w:r>
      <w:r w:rsidR="00C25B91">
        <w:rPr>
          <w:rFonts w:ascii="Calibri" w:eastAsia="Calibri" w:hAnsi="Calibri" w:cs="Calibri"/>
          <w:bdr w:val="nil"/>
          <w:lang w:val="es-ES_tradnl" w:bidi="es-ES_tradnl"/>
        </w:rPr>
        <w:t xml:space="preserve">objetivo 2020 de la agenda mundial. </w:t>
      </w:r>
    </w:p>
    <w:p w14:paraId="5717CDD5" w14:textId="399F86CA" w:rsidR="00C25B91" w:rsidRPr="00D97C71" w:rsidRDefault="00C25B91" w:rsidP="00C25B91">
      <w:pPr>
        <w:spacing w:line="240" w:lineRule="auto"/>
        <w:jc w:val="both"/>
        <w:rPr>
          <w:rFonts w:asciiTheme="majorHAnsi" w:hAnsiTheme="majorHAnsi"/>
          <w:lang w:val="es-AR"/>
        </w:rPr>
      </w:pPr>
      <w:r>
        <w:rPr>
          <w:rFonts w:ascii="Calibri" w:eastAsia="Calibri" w:hAnsi="Calibri" w:cs="Calibri"/>
          <w:bdr w:val="nil"/>
          <w:lang w:val="es-ES_tradnl" w:bidi="es-ES_tradnl"/>
        </w:rPr>
        <w:t xml:space="preserve">Además del ODS 12, el </w:t>
      </w:r>
      <w:r w:rsidR="00DC2CBD">
        <w:rPr>
          <w:rFonts w:ascii="Calibri" w:eastAsia="Calibri" w:hAnsi="Calibri" w:cs="Calibri"/>
          <w:bdr w:val="nil"/>
          <w:lang w:val="es-ES_tradnl" w:bidi="es-ES_tradnl"/>
        </w:rPr>
        <w:t>P</w:t>
      </w:r>
      <w:r>
        <w:rPr>
          <w:rFonts w:ascii="Calibri" w:eastAsia="Calibri" w:hAnsi="Calibri" w:cs="Calibri"/>
          <w:bdr w:val="nil"/>
          <w:lang w:val="es-ES_tradnl" w:bidi="es-ES_tradnl"/>
        </w:rPr>
        <w:t>lan también contribuirá al ODS 3 y al ODS 6, "</w:t>
      </w:r>
      <w:r>
        <w:rPr>
          <w:rFonts w:ascii="Calibri" w:eastAsia="Calibri" w:hAnsi="Calibri" w:cs="Calibri"/>
          <w:i/>
          <w:iCs/>
          <w:bdr w:val="nil"/>
          <w:lang w:val="es-ES_tradnl" w:bidi="es-ES_tradnl"/>
        </w:rPr>
        <w:t xml:space="preserve">Garantizar </w:t>
      </w:r>
      <w:r w:rsidR="0050552C">
        <w:rPr>
          <w:rFonts w:ascii="Calibri" w:eastAsia="Calibri" w:hAnsi="Calibri" w:cs="Calibri"/>
          <w:i/>
          <w:iCs/>
          <w:bdr w:val="nil"/>
          <w:lang w:val="es-ES_tradnl" w:bidi="es-ES_tradnl"/>
        </w:rPr>
        <w:t>una vida sana</w:t>
      </w:r>
      <w:r>
        <w:rPr>
          <w:rFonts w:ascii="Calibri" w:eastAsia="Calibri" w:hAnsi="Calibri" w:cs="Calibri"/>
          <w:i/>
          <w:iCs/>
          <w:bdr w:val="nil"/>
          <w:lang w:val="es-ES_tradnl" w:bidi="es-ES_tradnl"/>
        </w:rPr>
        <w:t xml:space="preserve"> y promover el bienestar para </w:t>
      </w:r>
      <w:r w:rsidR="0050552C">
        <w:rPr>
          <w:rFonts w:ascii="Calibri" w:eastAsia="Calibri" w:hAnsi="Calibri" w:cs="Calibri"/>
          <w:i/>
          <w:iCs/>
          <w:bdr w:val="nil"/>
          <w:lang w:val="es-ES_tradnl" w:bidi="es-ES_tradnl"/>
        </w:rPr>
        <w:t>todos en</w:t>
      </w:r>
      <w:r>
        <w:rPr>
          <w:rFonts w:ascii="Calibri" w:eastAsia="Calibri" w:hAnsi="Calibri" w:cs="Calibri"/>
          <w:i/>
          <w:iCs/>
          <w:bdr w:val="nil"/>
          <w:lang w:val="es-ES_tradnl" w:bidi="es-ES_tradnl"/>
        </w:rPr>
        <w:t xml:space="preserve"> todas las edades</w:t>
      </w:r>
      <w:r>
        <w:rPr>
          <w:rFonts w:ascii="Calibri" w:eastAsia="Calibri" w:hAnsi="Calibri" w:cs="Calibri"/>
          <w:bdr w:val="nil"/>
          <w:lang w:val="es-ES_tradnl" w:bidi="es-ES_tradnl"/>
        </w:rPr>
        <w:t>" y "</w:t>
      </w:r>
      <w:r>
        <w:rPr>
          <w:rFonts w:ascii="Calibri" w:eastAsia="Calibri" w:hAnsi="Calibri" w:cs="Calibri"/>
          <w:i/>
          <w:iCs/>
          <w:bdr w:val="nil"/>
          <w:lang w:val="es-ES_tradnl" w:bidi="es-ES_tradnl"/>
        </w:rPr>
        <w:t>Garantizar la disponibilidad</w:t>
      </w:r>
      <w:r w:rsidR="0050552C">
        <w:rPr>
          <w:rFonts w:ascii="Calibri" w:eastAsia="Calibri" w:hAnsi="Calibri" w:cs="Calibri"/>
          <w:i/>
          <w:iCs/>
          <w:bdr w:val="nil"/>
          <w:lang w:val="es-ES_tradnl" w:bidi="es-ES_tradnl"/>
        </w:rPr>
        <w:t xml:space="preserve"> de agua</w:t>
      </w:r>
      <w:r>
        <w:rPr>
          <w:rFonts w:ascii="Calibri" w:eastAsia="Calibri" w:hAnsi="Calibri" w:cs="Calibri"/>
          <w:i/>
          <w:iCs/>
          <w:bdr w:val="nil"/>
          <w:lang w:val="es-ES_tradnl" w:bidi="es-ES_tradnl"/>
        </w:rPr>
        <w:t xml:space="preserve"> y </w:t>
      </w:r>
      <w:r w:rsidR="0050552C">
        <w:rPr>
          <w:rFonts w:ascii="Calibri" w:eastAsia="Calibri" w:hAnsi="Calibri" w:cs="Calibri"/>
          <w:i/>
          <w:iCs/>
          <w:bdr w:val="nil"/>
          <w:lang w:val="es-ES_tradnl" w:bidi="es-ES_tradnl"/>
        </w:rPr>
        <w:t xml:space="preserve">su </w:t>
      </w:r>
      <w:r>
        <w:rPr>
          <w:rFonts w:ascii="Calibri" w:eastAsia="Calibri" w:hAnsi="Calibri" w:cs="Calibri"/>
          <w:i/>
          <w:iCs/>
          <w:bdr w:val="nil"/>
          <w:lang w:val="es-ES_tradnl" w:bidi="es-ES_tradnl"/>
        </w:rPr>
        <w:t>gestión sostenible y el saneamiento para todos</w:t>
      </w:r>
      <w:r>
        <w:rPr>
          <w:rFonts w:ascii="Calibri" w:eastAsia="Calibri" w:hAnsi="Calibri" w:cs="Calibri"/>
          <w:bdr w:val="nil"/>
          <w:lang w:val="es-ES_tradnl" w:bidi="es-ES_tradnl"/>
        </w:rPr>
        <w:t xml:space="preserve">", respectivamente. Varias de las acciones de cooperación bajo el </w:t>
      </w:r>
      <w:r w:rsidR="00DC2CBD">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están dirigidas a mejorar las capacidades en la región para controlar la contaminación </w:t>
      </w:r>
      <w:r w:rsidR="00926491">
        <w:rPr>
          <w:rFonts w:ascii="Calibri" w:eastAsia="Calibri" w:hAnsi="Calibri" w:cs="Calibri"/>
          <w:bdr w:val="nil"/>
          <w:lang w:val="es-ES_tradnl" w:bidi="es-ES_tradnl"/>
        </w:rPr>
        <w:t xml:space="preserve">del aire, agua y suelo </w:t>
      </w:r>
      <w:r>
        <w:rPr>
          <w:rFonts w:ascii="Calibri" w:eastAsia="Calibri" w:hAnsi="Calibri" w:cs="Calibri"/>
          <w:bdr w:val="nil"/>
          <w:lang w:val="es-ES_tradnl" w:bidi="es-ES_tradnl"/>
        </w:rPr>
        <w:t xml:space="preserve">por químicos y desechos. </w:t>
      </w:r>
      <w:r w:rsidR="00926491">
        <w:rPr>
          <w:rFonts w:ascii="Calibri" w:eastAsia="Calibri" w:hAnsi="Calibri" w:cs="Calibri"/>
          <w:bdr w:val="nil"/>
          <w:lang w:val="es-ES_tradnl" w:bidi="es-ES_tradnl"/>
        </w:rPr>
        <w:t>E</w:t>
      </w:r>
      <w:r>
        <w:rPr>
          <w:rFonts w:ascii="Calibri" w:eastAsia="Calibri" w:hAnsi="Calibri" w:cs="Calibri"/>
          <w:bdr w:val="nil"/>
          <w:lang w:val="es-ES_tradnl" w:bidi="es-ES_tradnl"/>
        </w:rPr>
        <w:t xml:space="preserve">stas acciones contribuyen a reducir el número de muertes y enfermedades causadas por químicos peligrosos y contaminación (objetivo 3.9) y a mejorar la calidad del agua al reducir esa contaminación (meta 6.3). Además, el </w:t>
      </w:r>
      <w:r w:rsidR="00DC2CBD">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también tiene la intención de mejorar las capacidades en la región en el sector de salud para abordar las intoxicaciones y los impactos en la salud derivados de la exposición a sustancias químicas, lo que también contribuye al ODS 3 al mejorar la cobertura universal de salud. </w:t>
      </w:r>
    </w:p>
    <w:p w14:paraId="47404D21" w14:textId="76F5ED8E" w:rsidR="00C25B91" w:rsidRPr="00D97C71" w:rsidRDefault="00C25B91" w:rsidP="00C25B91">
      <w:pPr>
        <w:spacing w:line="240" w:lineRule="auto"/>
        <w:jc w:val="both"/>
        <w:rPr>
          <w:rFonts w:asciiTheme="majorHAnsi" w:hAnsiTheme="majorHAnsi"/>
          <w:lang w:val="es-AR"/>
        </w:rPr>
      </w:pPr>
      <w:r>
        <w:rPr>
          <w:rFonts w:ascii="Calibri" w:eastAsia="Calibri" w:hAnsi="Calibri" w:cs="Calibri"/>
          <w:bdr w:val="nil"/>
          <w:lang w:val="es-ES_tradnl" w:bidi="es-ES_tradnl"/>
        </w:rPr>
        <w:t xml:space="preserve">A nivel legal e institucional, el </w:t>
      </w:r>
      <w:r w:rsidR="00963151">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963151">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cción promoverá acciones de cooperación en la región para fortalecer los marcos legales e institucionales para una mejor aplicación de una gestión racional de </w:t>
      </w:r>
      <w:r w:rsidR="00D0614E">
        <w:rPr>
          <w:rFonts w:ascii="Calibri" w:eastAsia="Calibri" w:hAnsi="Calibri" w:cs="Calibri"/>
          <w:bdr w:val="nil"/>
          <w:lang w:val="es-ES_tradnl" w:bidi="es-ES_tradnl"/>
        </w:rPr>
        <w:t>las sustancias química</w:t>
      </w:r>
      <w:r>
        <w:rPr>
          <w:rFonts w:ascii="Calibri" w:eastAsia="Calibri" w:hAnsi="Calibri" w:cs="Calibri"/>
          <w:bdr w:val="nil"/>
          <w:lang w:val="es-ES_tradnl" w:bidi="es-ES_tradnl"/>
        </w:rPr>
        <w:t>s</w:t>
      </w:r>
      <w:r w:rsidR="00963151">
        <w:rPr>
          <w:rFonts w:ascii="Calibri" w:eastAsia="Calibri" w:hAnsi="Calibri" w:cs="Calibri"/>
          <w:bdr w:val="nil"/>
          <w:lang w:val="es-ES_tradnl" w:bidi="es-ES_tradnl"/>
        </w:rPr>
        <w:t xml:space="preserve"> y desechos</w:t>
      </w:r>
      <w:r>
        <w:rPr>
          <w:rFonts w:ascii="Calibri" w:eastAsia="Calibri" w:hAnsi="Calibri" w:cs="Calibri"/>
          <w:bdr w:val="nil"/>
          <w:lang w:val="es-ES_tradnl" w:bidi="es-ES_tradnl"/>
        </w:rPr>
        <w:t xml:space="preserve">. Mediante estas acciones, el </w:t>
      </w:r>
      <w:r w:rsidR="00963151">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no solo contribuirá a mejorar las capacidades de los países para cumplir sus compromisos </w:t>
      </w:r>
      <w:r w:rsidR="00D0614E">
        <w:rPr>
          <w:rFonts w:ascii="Calibri" w:eastAsia="Calibri" w:hAnsi="Calibri" w:cs="Calibri"/>
          <w:bdr w:val="nil"/>
          <w:lang w:val="es-ES_tradnl" w:bidi="es-ES_tradnl"/>
        </w:rPr>
        <w:t xml:space="preserve">bajo </w:t>
      </w:r>
      <w:r>
        <w:rPr>
          <w:rFonts w:ascii="Calibri" w:eastAsia="Calibri" w:hAnsi="Calibri" w:cs="Calibri"/>
          <w:bdr w:val="nil"/>
          <w:lang w:val="es-ES_tradnl" w:bidi="es-ES_tradnl"/>
        </w:rPr>
        <w:t xml:space="preserve">los acuerdos ambientales multilaterales internacionales (meta 12.4), sino que también mejorará la rendición de cuentas y la transparencia </w:t>
      </w:r>
      <w:r w:rsidR="00D0614E">
        <w:rPr>
          <w:rFonts w:ascii="Calibri" w:eastAsia="Calibri" w:hAnsi="Calibri" w:cs="Calibri"/>
          <w:bdr w:val="nil"/>
          <w:lang w:val="es-ES_tradnl" w:bidi="es-ES_tradnl"/>
        </w:rPr>
        <w:t>de</w:t>
      </w:r>
      <w:r>
        <w:rPr>
          <w:rFonts w:ascii="Calibri" w:eastAsia="Calibri" w:hAnsi="Calibri" w:cs="Calibri"/>
          <w:bdr w:val="nil"/>
          <w:lang w:val="es-ES_tradnl" w:bidi="es-ES_tradnl"/>
        </w:rPr>
        <w:t xml:space="preserve"> las instituciones y asegurará </w:t>
      </w:r>
      <w:r w:rsidR="00D0614E">
        <w:rPr>
          <w:rFonts w:ascii="Calibri" w:eastAsia="Calibri" w:hAnsi="Calibri" w:cs="Calibri"/>
          <w:bdr w:val="nil"/>
          <w:lang w:val="es-ES_tradnl" w:bidi="es-ES_tradnl"/>
        </w:rPr>
        <w:t>una</w:t>
      </w:r>
      <w:r>
        <w:rPr>
          <w:rFonts w:ascii="Calibri" w:eastAsia="Calibri" w:hAnsi="Calibri" w:cs="Calibri"/>
          <w:bdr w:val="nil"/>
          <w:lang w:val="es-ES_tradnl" w:bidi="es-ES_tradnl"/>
        </w:rPr>
        <w:t xml:space="preserve"> toma de decisiones</w:t>
      </w:r>
      <w:r w:rsidR="00D0614E">
        <w:rPr>
          <w:rFonts w:ascii="Calibri" w:eastAsia="Calibri" w:hAnsi="Calibri" w:cs="Calibri"/>
          <w:bdr w:val="nil"/>
          <w:lang w:val="es-ES_tradnl" w:bidi="es-ES_tradnl"/>
        </w:rPr>
        <w:t xml:space="preserve"> sobre los asuntos ambientales relacionados con sustancias químicas</w:t>
      </w:r>
      <w:r>
        <w:rPr>
          <w:rFonts w:ascii="Calibri" w:eastAsia="Calibri" w:hAnsi="Calibri" w:cs="Calibri"/>
          <w:bdr w:val="nil"/>
          <w:lang w:val="es-ES_tradnl" w:bidi="es-ES_tradnl"/>
        </w:rPr>
        <w:t xml:space="preserve"> </w:t>
      </w:r>
      <w:r w:rsidR="00D0614E">
        <w:rPr>
          <w:rFonts w:ascii="Calibri" w:eastAsia="Calibri" w:hAnsi="Calibri" w:cs="Calibri"/>
          <w:bdr w:val="nil"/>
          <w:lang w:val="es-ES_tradnl" w:bidi="es-ES_tradnl"/>
        </w:rPr>
        <w:t xml:space="preserve">de manera </w:t>
      </w:r>
      <w:r>
        <w:rPr>
          <w:rFonts w:ascii="Calibri" w:eastAsia="Calibri" w:hAnsi="Calibri" w:cs="Calibri"/>
          <w:bdr w:val="nil"/>
          <w:lang w:val="es-ES_tradnl" w:bidi="es-ES_tradnl"/>
        </w:rPr>
        <w:t>inclusiva y participativa</w:t>
      </w:r>
      <w:r w:rsidR="00D0614E">
        <w:rPr>
          <w:rFonts w:ascii="Calibri" w:eastAsia="Calibri" w:hAnsi="Calibri" w:cs="Calibri"/>
          <w:bdr w:val="nil"/>
          <w:lang w:val="es-ES_tradnl" w:bidi="es-ES_tradnl"/>
        </w:rPr>
        <w:t xml:space="preserve"> </w:t>
      </w:r>
      <w:r>
        <w:rPr>
          <w:rFonts w:ascii="Calibri" w:eastAsia="Calibri" w:hAnsi="Calibri" w:cs="Calibri"/>
          <w:bdr w:val="nil"/>
          <w:lang w:val="es-ES_tradnl" w:bidi="es-ES_tradnl"/>
        </w:rPr>
        <w:t xml:space="preserve">(objetivos 16.6 y 16.7). </w:t>
      </w:r>
    </w:p>
    <w:p w14:paraId="08DBC249" w14:textId="57C5D0B7" w:rsidR="00C25B91" w:rsidRPr="00D97C71" w:rsidRDefault="00C25B91" w:rsidP="00C25B91">
      <w:pPr>
        <w:spacing w:line="240" w:lineRule="auto"/>
        <w:jc w:val="both"/>
        <w:rPr>
          <w:rFonts w:asciiTheme="majorHAnsi" w:hAnsiTheme="majorHAnsi"/>
          <w:lang w:val="es-AR"/>
        </w:rPr>
      </w:pPr>
      <w:r>
        <w:rPr>
          <w:rFonts w:ascii="Calibri" w:eastAsia="Calibri" w:hAnsi="Calibri" w:cs="Calibri"/>
          <w:bdr w:val="nil"/>
          <w:lang w:val="es-ES_tradnl" w:bidi="es-ES_tradnl"/>
        </w:rPr>
        <w:t xml:space="preserve">Por último, pero no por ello menos importante, el enfoque cooperativo del </w:t>
      </w:r>
      <w:r w:rsidR="00DC2CBD">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DC2CBD">
        <w:rPr>
          <w:rFonts w:ascii="Calibri" w:eastAsia="Calibri" w:hAnsi="Calibri" w:cs="Calibri"/>
          <w:bdr w:val="nil"/>
          <w:lang w:val="es-ES_tradnl" w:bidi="es-ES_tradnl"/>
        </w:rPr>
        <w:t>A</w:t>
      </w:r>
      <w:r>
        <w:rPr>
          <w:rFonts w:ascii="Calibri" w:eastAsia="Calibri" w:hAnsi="Calibri" w:cs="Calibri"/>
          <w:bdr w:val="nil"/>
          <w:lang w:val="es-ES_tradnl" w:bidi="es-ES_tradnl"/>
        </w:rPr>
        <w:t>cción promoverá el espíritu de cooperación de la agenda de los ODS bajo el ODS 17 "</w:t>
      </w:r>
      <w:r>
        <w:rPr>
          <w:rFonts w:ascii="Calibri" w:eastAsia="Calibri" w:hAnsi="Calibri" w:cs="Calibri"/>
          <w:i/>
          <w:iCs/>
          <w:bdr w:val="nil"/>
          <w:lang w:val="es-ES_tradnl" w:bidi="es-ES_tradnl"/>
        </w:rPr>
        <w:t xml:space="preserve">Fortalecer los medios de implementación de la agenda de los ODS y revitalizar la </w:t>
      </w:r>
      <w:r w:rsidR="00D0614E">
        <w:rPr>
          <w:rFonts w:ascii="Calibri" w:eastAsia="Calibri" w:hAnsi="Calibri" w:cs="Calibri"/>
          <w:i/>
          <w:iCs/>
          <w:bdr w:val="nil"/>
          <w:lang w:val="es-ES_tradnl" w:bidi="es-ES_tradnl"/>
        </w:rPr>
        <w:t>alianza</w:t>
      </w:r>
      <w:r>
        <w:rPr>
          <w:rFonts w:ascii="Calibri" w:eastAsia="Calibri" w:hAnsi="Calibri" w:cs="Calibri"/>
          <w:i/>
          <w:iCs/>
          <w:bdr w:val="nil"/>
          <w:lang w:val="es-ES_tradnl" w:bidi="es-ES_tradnl"/>
        </w:rPr>
        <w:t xml:space="preserve"> mundial para el desarrollo sostenible</w:t>
      </w:r>
      <w:r>
        <w:rPr>
          <w:rFonts w:ascii="Calibri" w:eastAsia="Calibri" w:hAnsi="Calibri" w:cs="Calibri"/>
          <w:bdr w:val="nil"/>
          <w:lang w:val="es-ES_tradnl" w:bidi="es-ES_tradnl"/>
        </w:rPr>
        <w:t xml:space="preserve">", </w:t>
      </w:r>
      <w:r w:rsidR="00D0614E">
        <w:rPr>
          <w:rFonts w:ascii="Calibri" w:eastAsia="Calibri" w:hAnsi="Calibri" w:cs="Calibri"/>
          <w:bdr w:val="nil"/>
          <w:lang w:val="es-ES_tradnl" w:bidi="es-ES_tradnl"/>
        </w:rPr>
        <w:t>al mejorar la cooperación y el intercambio de conocimientos, tecnologías e innovación</w:t>
      </w:r>
      <w:r>
        <w:rPr>
          <w:rFonts w:ascii="Calibri" w:eastAsia="Calibri" w:hAnsi="Calibri" w:cs="Calibri"/>
          <w:bdr w:val="nil"/>
          <w:lang w:val="es-ES_tradnl" w:bidi="es-ES_tradnl"/>
        </w:rPr>
        <w:t xml:space="preserve"> Sur-Sur para mejorar la gestión racional de los productos químicos en la región de América Latina y el Caribe. </w:t>
      </w:r>
    </w:p>
    <w:p w14:paraId="71B90F15" w14:textId="77777777" w:rsidR="00C25B91" w:rsidRDefault="00C25B91" w:rsidP="00C25B91">
      <w:pPr>
        <w:spacing w:line="240" w:lineRule="auto"/>
        <w:jc w:val="both"/>
        <w:rPr>
          <w:rFonts w:asciiTheme="majorHAnsi" w:hAnsiTheme="majorHAnsi"/>
          <w:lang w:val="es-AR"/>
        </w:rPr>
      </w:pPr>
    </w:p>
    <w:p w14:paraId="63848B0B" w14:textId="77777777" w:rsidR="00DD5917" w:rsidRDefault="00DD5917" w:rsidP="00C25B91">
      <w:pPr>
        <w:spacing w:line="240" w:lineRule="auto"/>
        <w:jc w:val="both"/>
        <w:rPr>
          <w:rFonts w:asciiTheme="majorHAnsi" w:hAnsiTheme="majorHAnsi"/>
          <w:lang w:val="es-AR"/>
        </w:rPr>
      </w:pPr>
    </w:p>
    <w:p w14:paraId="6ED70CEB" w14:textId="77777777" w:rsidR="00DD5917" w:rsidRPr="00D97C71" w:rsidRDefault="00DD5917" w:rsidP="00C25B91">
      <w:pPr>
        <w:spacing w:line="240" w:lineRule="auto"/>
        <w:jc w:val="both"/>
        <w:rPr>
          <w:rFonts w:asciiTheme="majorHAnsi" w:hAnsiTheme="majorHAnsi"/>
          <w:lang w:val="es-AR"/>
        </w:rPr>
      </w:pPr>
    </w:p>
    <w:p w14:paraId="4B17911A" w14:textId="77777777" w:rsidR="00C25B91" w:rsidRPr="00D97C71" w:rsidRDefault="00C25B91" w:rsidP="00C25B91">
      <w:pPr>
        <w:pStyle w:val="Heading1"/>
        <w:rPr>
          <w:lang w:val="es-AR"/>
        </w:rPr>
      </w:pPr>
      <w:bookmarkStart w:id="12" w:name="_Toc394751235"/>
      <w:r>
        <w:rPr>
          <w:rFonts w:ascii="Calibri" w:eastAsia="Calibri" w:hAnsi="Calibri" w:cs="Calibri"/>
          <w:color w:val="365F91"/>
          <w:bdr w:val="nil"/>
          <w:lang w:val="es-ES_tradnl" w:bidi="es-ES_tradnl"/>
        </w:rPr>
        <w:lastRenderedPageBreak/>
        <w:t>Recursos para la implementación</w:t>
      </w:r>
      <w:bookmarkEnd w:id="12"/>
      <w:r>
        <w:rPr>
          <w:rFonts w:ascii="Calibri" w:eastAsia="Calibri" w:hAnsi="Calibri" w:cs="Calibri"/>
          <w:color w:val="365F91"/>
          <w:bdr w:val="nil"/>
          <w:lang w:val="es-ES_tradnl" w:bidi="es-ES_tradnl"/>
        </w:rPr>
        <w:t xml:space="preserve"> </w:t>
      </w:r>
      <w:bookmarkEnd w:id="11"/>
    </w:p>
    <w:p w14:paraId="6226647D" w14:textId="77777777" w:rsidR="00C25B91" w:rsidRDefault="00C25B91" w:rsidP="00C25B91">
      <w:pPr>
        <w:spacing w:after="0" w:line="240" w:lineRule="auto"/>
        <w:jc w:val="both"/>
        <w:rPr>
          <w:rFonts w:asciiTheme="majorHAnsi" w:hAnsiTheme="majorHAnsi"/>
          <w:lang w:val="es-AR"/>
        </w:rPr>
      </w:pPr>
    </w:p>
    <w:p w14:paraId="608913A9" w14:textId="76F4D2B1" w:rsidR="00527D97" w:rsidRDefault="00527D97" w:rsidP="00C25B91">
      <w:pPr>
        <w:spacing w:after="0" w:line="240" w:lineRule="auto"/>
        <w:jc w:val="both"/>
        <w:rPr>
          <w:rFonts w:asciiTheme="majorHAnsi" w:hAnsiTheme="majorHAnsi"/>
          <w:lang w:val="es-AR"/>
        </w:rPr>
      </w:pPr>
      <w:r>
        <w:rPr>
          <w:rFonts w:asciiTheme="majorHAnsi" w:hAnsiTheme="majorHAnsi"/>
          <w:lang w:val="es-AR"/>
        </w:rPr>
        <w:t xml:space="preserve">Para tener una implementación efectiva del Plan de Acción, la Red </w:t>
      </w:r>
      <w:r w:rsidR="00D4315D">
        <w:rPr>
          <w:rFonts w:asciiTheme="majorHAnsi" w:hAnsiTheme="majorHAnsi"/>
          <w:lang w:val="es-AR"/>
        </w:rPr>
        <w:t>determinará</w:t>
      </w:r>
      <w:r>
        <w:rPr>
          <w:rFonts w:asciiTheme="majorHAnsi" w:hAnsiTheme="majorHAnsi"/>
          <w:lang w:val="es-AR"/>
        </w:rPr>
        <w:t xml:space="preserve"> los costos de las acciones propuestas, tales como los seminarios en línea, viajes y costos de logística de participantes para las </w:t>
      </w:r>
      <w:r w:rsidR="00D4315D">
        <w:rPr>
          <w:rFonts w:asciiTheme="majorHAnsi" w:hAnsiTheme="majorHAnsi"/>
          <w:lang w:val="es-AR"/>
        </w:rPr>
        <w:t>reuniones</w:t>
      </w:r>
      <w:r>
        <w:rPr>
          <w:rFonts w:asciiTheme="majorHAnsi" w:hAnsiTheme="majorHAnsi"/>
          <w:lang w:val="es-AR"/>
        </w:rPr>
        <w:t xml:space="preserve"> presenciales, desarrollo de propuestas de proyectos</w:t>
      </w:r>
      <w:r w:rsidR="00D4315D">
        <w:rPr>
          <w:rFonts w:asciiTheme="majorHAnsi" w:hAnsiTheme="majorHAnsi"/>
          <w:lang w:val="es-AR"/>
        </w:rPr>
        <w:t xml:space="preserve"> y su envío</w:t>
      </w:r>
      <w:r>
        <w:rPr>
          <w:rFonts w:asciiTheme="majorHAnsi" w:hAnsiTheme="majorHAnsi"/>
          <w:lang w:val="es-AR"/>
        </w:rPr>
        <w:t xml:space="preserve"> a diferentes fondos</w:t>
      </w:r>
      <w:r w:rsidR="00D4315D">
        <w:rPr>
          <w:rFonts w:asciiTheme="majorHAnsi" w:hAnsiTheme="majorHAnsi"/>
          <w:lang w:val="es-AR"/>
        </w:rPr>
        <w:t xml:space="preserve"> y agencias de cooperación</w:t>
      </w:r>
      <w:r>
        <w:rPr>
          <w:rFonts w:asciiTheme="majorHAnsi" w:hAnsiTheme="majorHAnsi"/>
          <w:lang w:val="es-AR"/>
        </w:rPr>
        <w:t xml:space="preserve">, campañas y material de </w:t>
      </w:r>
      <w:r w:rsidR="00D4315D">
        <w:rPr>
          <w:rFonts w:asciiTheme="majorHAnsi" w:hAnsiTheme="majorHAnsi"/>
          <w:lang w:val="es-AR"/>
        </w:rPr>
        <w:t xml:space="preserve">educación y </w:t>
      </w:r>
      <w:r>
        <w:rPr>
          <w:rFonts w:asciiTheme="majorHAnsi" w:hAnsiTheme="majorHAnsi"/>
          <w:lang w:val="es-AR"/>
        </w:rPr>
        <w:t xml:space="preserve">sensibilización, entre otras. </w:t>
      </w:r>
    </w:p>
    <w:p w14:paraId="018A7294" w14:textId="77777777" w:rsidR="00527D97" w:rsidRDefault="00527D97" w:rsidP="00C25B91">
      <w:pPr>
        <w:spacing w:after="0" w:line="240" w:lineRule="auto"/>
        <w:jc w:val="both"/>
        <w:rPr>
          <w:rFonts w:asciiTheme="majorHAnsi" w:hAnsiTheme="majorHAnsi"/>
          <w:lang w:val="es-AR"/>
        </w:rPr>
      </w:pPr>
    </w:p>
    <w:p w14:paraId="1C842C87" w14:textId="2943B66E" w:rsidR="00527D97" w:rsidRDefault="00527D97" w:rsidP="00C25B91">
      <w:pPr>
        <w:spacing w:after="0" w:line="240" w:lineRule="auto"/>
        <w:jc w:val="both"/>
        <w:rPr>
          <w:rFonts w:asciiTheme="majorHAnsi" w:hAnsiTheme="majorHAnsi"/>
          <w:lang w:val="es-AR"/>
        </w:rPr>
      </w:pPr>
      <w:r>
        <w:rPr>
          <w:rFonts w:asciiTheme="majorHAnsi" w:hAnsiTheme="majorHAnsi"/>
          <w:lang w:val="es-AR"/>
        </w:rPr>
        <w:t>El Comité Directivo desarroll</w:t>
      </w:r>
      <w:r w:rsidR="00E97DD8">
        <w:rPr>
          <w:rFonts w:asciiTheme="majorHAnsi" w:hAnsiTheme="majorHAnsi"/>
          <w:lang w:val="es-AR"/>
        </w:rPr>
        <w:t>ó</w:t>
      </w:r>
      <w:r>
        <w:rPr>
          <w:rFonts w:asciiTheme="majorHAnsi" w:hAnsiTheme="majorHAnsi"/>
          <w:lang w:val="es-AR"/>
        </w:rPr>
        <w:t xml:space="preserve"> una Estrategia de Movilización de Recursos (EMR) con el objetivo principal de asegurar un flujo sostenido de recursos para implementar el Plan de Acción y mantener la operación de la Red (reuniones ordinarias y extraordinarias, actividades de coordinación, tareas de Secretaría, desarrollo de materiales para la Red y para diseminación, traducción de documentos e interpretación simultánea de reuniones, entre otros). </w:t>
      </w:r>
    </w:p>
    <w:p w14:paraId="3CCAA205" w14:textId="77777777" w:rsidR="00D254AF" w:rsidRDefault="00D254AF" w:rsidP="00D254AF">
      <w:pPr>
        <w:spacing w:after="0" w:line="240" w:lineRule="auto"/>
        <w:jc w:val="both"/>
        <w:rPr>
          <w:rFonts w:ascii="Calibri" w:eastAsia="Calibri" w:hAnsi="Calibri" w:cs="Calibri"/>
          <w:bdr w:val="nil"/>
          <w:lang w:val="es-ES_tradnl" w:bidi="es-ES_tradnl"/>
        </w:rPr>
      </w:pPr>
    </w:p>
    <w:p w14:paraId="0622D226" w14:textId="1B5E393B" w:rsidR="00D254AF" w:rsidRPr="00D97C71" w:rsidRDefault="00D254AF" w:rsidP="00D254AF">
      <w:pPr>
        <w:spacing w:after="0" w:line="240" w:lineRule="auto"/>
        <w:jc w:val="both"/>
        <w:rPr>
          <w:rFonts w:asciiTheme="majorHAnsi" w:hAnsiTheme="majorHAnsi"/>
          <w:lang w:val="es-AR"/>
        </w:rPr>
      </w:pPr>
      <w:r w:rsidRPr="00711FE1">
        <w:rPr>
          <w:rFonts w:ascii="Calibri" w:eastAsia="Calibri" w:hAnsi="Calibri" w:cs="Calibri"/>
          <w:bdr w:val="nil"/>
          <w:lang w:val="es-ES_tradnl" w:bidi="es-ES_tradnl"/>
        </w:rPr>
        <w:t>De acuerdo con las estimaciones desarrolladas dentro de</w:t>
      </w:r>
      <w:r>
        <w:rPr>
          <w:rFonts w:ascii="Calibri" w:eastAsia="Calibri" w:hAnsi="Calibri" w:cs="Calibri"/>
          <w:bdr w:val="nil"/>
          <w:lang w:val="es-ES_tradnl" w:bidi="es-ES_tradnl"/>
        </w:rPr>
        <w:t xml:space="preserve"> </w:t>
      </w:r>
      <w:r w:rsidRPr="00711FE1">
        <w:rPr>
          <w:rFonts w:ascii="Calibri" w:eastAsia="Calibri" w:hAnsi="Calibri" w:cs="Calibri"/>
          <w:bdr w:val="nil"/>
          <w:lang w:val="es-ES_tradnl" w:bidi="es-ES_tradnl"/>
        </w:rPr>
        <w:t>l</w:t>
      </w:r>
      <w:r>
        <w:rPr>
          <w:rFonts w:ascii="Calibri" w:eastAsia="Calibri" w:hAnsi="Calibri" w:cs="Calibri"/>
          <w:bdr w:val="nil"/>
          <w:lang w:val="es-ES_tradnl" w:bidi="es-ES_tradnl"/>
        </w:rPr>
        <w:t>a</w:t>
      </w:r>
      <w:r w:rsidRPr="00711FE1">
        <w:rPr>
          <w:rFonts w:ascii="Calibri" w:eastAsia="Calibri" w:hAnsi="Calibri" w:cs="Calibri"/>
          <w:bdr w:val="nil"/>
          <w:lang w:val="es-ES_tradnl" w:bidi="es-ES_tradnl"/>
        </w:rPr>
        <w:t xml:space="preserve"> </w:t>
      </w:r>
      <w:r>
        <w:rPr>
          <w:rFonts w:ascii="Calibri" w:eastAsia="Calibri" w:hAnsi="Calibri" w:cs="Calibri"/>
          <w:bdr w:val="nil"/>
          <w:lang w:val="es-ES_tradnl" w:bidi="es-ES_tradnl"/>
        </w:rPr>
        <w:t>EMR</w:t>
      </w:r>
      <w:r w:rsidRPr="00711FE1">
        <w:rPr>
          <w:rFonts w:ascii="Calibri" w:eastAsia="Calibri" w:hAnsi="Calibri" w:cs="Calibri"/>
          <w:bdr w:val="nil"/>
          <w:lang w:val="es-ES_tradnl" w:bidi="es-ES_tradnl"/>
        </w:rPr>
        <w:t>, los recursos que se requerirían para implementar las actividades propuestas del Plan de Acción 2019-2020, se indican a continuación:</w:t>
      </w:r>
    </w:p>
    <w:p w14:paraId="00E4B3B5" w14:textId="77777777" w:rsidR="00D254AF" w:rsidRDefault="00D254AF" w:rsidP="00D254AF">
      <w:pPr>
        <w:spacing w:after="0" w:line="240" w:lineRule="auto"/>
        <w:jc w:val="both"/>
        <w:rPr>
          <w:rFonts w:asciiTheme="majorHAnsi" w:hAnsiTheme="majorHAnsi"/>
          <w:lang w:val="es-AR"/>
        </w:rPr>
      </w:pPr>
    </w:p>
    <w:tbl>
      <w:tblPr>
        <w:tblStyle w:val="TableGrid"/>
        <w:tblW w:w="0" w:type="auto"/>
        <w:tblLook w:val="04A0" w:firstRow="1" w:lastRow="0" w:firstColumn="1" w:lastColumn="0" w:noHBand="0" w:noVBand="1"/>
      </w:tblPr>
      <w:tblGrid>
        <w:gridCol w:w="5807"/>
        <w:gridCol w:w="2823"/>
      </w:tblGrid>
      <w:tr w:rsidR="00D254AF" w:rsidRPr="00F905EF" w14:paraId="1E836F70" w14:textId="77777777" w:rsidTr="00D254AF">
        <w:tc>
          <w:tcPr>
            <w:tcW w:w="5807" w:type="dxa"/>
          </w:tcPr>
          <w:p w14:paraId="60CEC732" w14:textId="339135A3" w:rsidR="00D254AF" w:rsidRPr="00F905EF" w:rsidRDefault="00711FE1" w:rsidP="00D254AF">
            <w:pPr>
              <w:spacing w:before="60" w:after="0" w:line="240" w:lineRule="auto"/>
              <w:jc w:val="both"/>
              <w:rPr>
                <w:rFonts w:asciiTheme="majorHAnsi" w:hAnsiTheme="majorHAnsi"/>
                <w:b/>
                <w:sz w:val="20"/>
                <w:lang w:val="en-GB"/>
              </w:rPr>
            </w:pPr>
            <w:proofErr w:type="spellStart"/>
            <w:r>
              <w:rPr>
                <w:rFonts w:asciiTheme="majorHAnsi" w:hAnsiTheme="majorHAnsi"/>
                <w:b/>
                <w:sz w:val="20"/>
                <w:lang w:val="en-GB"/>
              </w:rPr>
              <w:t>Tema</w:t>
            </w:r>
            <w:proofErr w:type="spellEnd"/>
          </w:p>
        </w:tc>
        <w:tc>
          <w:tcPr>
            <w:tcW w:w="2823" w:type="dxa"/>
          </w:tcPr>
          <w:p w14:paraId="77BCBBF4" w14:textId="34C1D7D7" w:rsidR="00D254AF" w:rsidRPr="00F905EF" w:rsidRDefault="00711FE1" w:rsidP="00D254AF">
            <w:pPr>
              <w:spacing w:before="60" w:after="0" w:line="240" w:lineRule="auto"/>
              <w:jc w:val="right"/>
              <w:rPr>
                <w:rFonts w:asciiTheme="majorHAnsi" w:hAnsiTheme="majorHAnsi"/>
                <w:b/>
                <w:sz w:val="20"/>
                <w:lang w:val="en-GB"/>
              </w:rPr>
            </w:pPr>
            <w:proofErr w:type="spellStart"/>
            <w:r>
              <w:rPr>
                <w:rFonts w:asciiTheme="majorHAnsi" w:hAnsiTheme="majorHAnsi"/>
                <w:b/>
                <w:sz w:val="20"/>
                <w:lang w:val="en-GB"/>
              </w:rPr>
              <w:t>Recursos</w:t>
            </w:r>
            <w:proofErr w:type="spellEnd"/>
            <w:r>
              <w:rPr>
                <w:rFonts w:asciiTheme="majorHAnsi" w:hAnsiTheme="majorHAnsi"/>
                <w:b/>
                <w:sz w:val="20"/>
                <w:lang w:val="en-GB"/>
              </w:rPr>
              <w:t xml:space="preserve"> </w:t>
            </w:r>
            <w:proofErr w:type="spellStart"/>
            <w:r>
              <w:rPr>
                <w:rFonts w:asciiTheme="majorHAnsi" w:hAnsiTheme="majorHAnsi"/>
                <w:b/>
                <w:sz w:val="20"/>
                <w:lang w:val="en-GB"/>
              </w:rPr>
              <w:t>estimados</w:t>
            </w:r>
            <w:proofErr w:type="spellEnd"/>
            <w:r>
              <w:rPr>
                <w:rFonts w:asciiTheme="majorHAnsi" w:hAnsiTheme="majorHAnsi"/>
                <w:b/>
                <w:sz w:val="20"/>
                <w:lang w:val="en-GB"/>
              </w:rPr>
              <w:t xml:space="preserve"> </w:t>
            </w:r>
            <w:r w:rsidR="00D254AF" w:rsidRPr="00F905EF">
              <w:rPr>
                <w:rFonts w:asciiTheme="majorHAnsi" w:hAnsiTheme="majorHAnsi"/>
                <w:b/>
                <w:sz w:val="20"/>
                <w:lang w:val="en-GB"/>
              </w:rPr>
              <w:t>(USD)</w:t>
            </w:r>
          </w:p>
        </w:tc>
      </w:tr>
      <w:tr w:rsidR="00711FE1" w:rsidRPr="00F905EF" w14:paraId="575EDE69" w14:textId="77777777" w:rsidTr="00D254AF">
        <w:tc>
          <w:tcPr>
            <w:tcW w:w="5807" w:type="dxa"/>
          </w:tcPr>
          <w:p w14:paraId="3356CF77" w14:textId="5DA40829" w:rsidR="00711FE1" w:rsidRPr="00D01815" w:rsidRDefault="00711FE1" w:rsidP="00711FE1">
            <w:pPr>
              <w:spacing w:before="60" w:after="0" w:line="240" w:lineRule="auto"/>
              <w:rPr>
                <w:rFonts w:asciiTheme="majorHAnsi" w:hAnsiTheme="majorHAnsi"/>
                <w:sz w:val="20"/>
                <w:lang w:val="pt-BR"/>
              </w:rPr>
            </w:pPr>
            <w:r w:rsidRPr="00D01815">
              <w:rPr>
                <w:rFonts w:asciiTheme="majorHAnsi" w:hAnsiTheme="majorHAnsi"/>
                <w:sz w:val="20"/>
                <w:lang w:val="pt-BR"/>
              </w:rPr>
              <w:t>Gobernabilidad, mecanismos de coordinación y presencia internacional</w:t>
            </w:r>
          </w:p>
        </w:tc>
        <w:tc>
          <w:tcPr>
            <w:tcW w:w="2823" w:type="dxa"/>
          </w:tcPr>
          <w:p w14:paraId="2461CF6A" w14:textId="77777777" w:rsidR="00711FE1" w:rsidRPr="00F905EF" w:rsidRDefault="00711FE1" w:rsidP="00711FE1">
            <w:pPr>
              <w:spacing w:before="60" w:after="0" w:line="240" w:lineRule="auto"/>
              <w:jc w:val="right"/>
              <w:rPr>
                <w:rFonts w:asciiTheme="majorHAnsi" w:hAnsiTheme="majorHAnsi"/>
                <w:sz w:val="20"/>
                <w:lang w:val="en-GB"/>
              </w:rPr>
            </w:pPr>
            <w:r w:rsidRPr="00F905EF">
              <w:rPr>
                <w:rFonts w:asciiTheme="majorHAnsi" w:hAnsiTheme="majorHAnsi"/>
                <w:sz w:val="20"/>
                <w:lang w:val="en-GB"/>
              </w:rPr>
              <w:t>20,800</w:t>
            </w:r>
          </w:p>
        </w:tc>
      </w:tr>
      <w:tr w:rsidR="00711FE1" w:rsidRPr="00F905EF" w14:paraId="3F01A297" w14:textId="77777777" w:rsidTr="00D254AF">
        <w:tc>
          <w:tcPr>
            <w:tcW w:w="5807" w:type="dxa"/>
          </w:tcPr>
          <w:p w14:paraId="6D87583B" w14:textId="5D21AD30" w:rsidR="00711FE1" w:rsidRPr="00711FE1" w:rsidRDefault="00711FE1" w:rsidP="00711FE1">
            <w:pPr>
              <w:spacing w:before="60" w:after="0" w:line="240" w:lineRule="auto"/>
              <w:rPr>
                <w:rFonts w:asciiTheme="majorHAnsi" w:hAnsiTheme="majorHAnsi"/>
                <w:sz w:val="20"/>
                <w:lang w:val="en-US"/>
              </w:rPr>
            </w:pPr>
            <w:r w:rsidRPr="00711FE1">
              <w:rPr>
                <w:rFonts w:asciiTheme="majorHAnsi" w:hAnsiTheme="majorHAnsi"/>
                <w:sz w:val="20"/>
                <w:lang w:val="en-US"/>
              </w:rPr>
              <w:t>Conocimiento, información y monitoreo</w:t>
            </w:r>
          </w:p>
        </w:tc>
        <w:tc>
          <w:tcPr>
            <w:tcW w:w="2823" w:type="dxa"/>
          </w:tcPr>
          <w:p w14:paraId="7C50B376" w14:textId="77777777" w:rsidR="00711FE1" w:rsidRPr="00F905EF" w:rsidRDefault="00711FE1" w:rsidP="00711FE1">
            <w:pPr>
              <w:spacing w:before="60" w:after="0" w:line="240" w:lineRule="auto"/>
              <w:jc w:val="right"/>
              <w:rPr>
                <w:rFonts w:asciiTheme="majorHAnsi" w:hAnsiTheme="majorHAnsi"/>
                <w:sz w:val="20"/>
                <w:lang w:val="en-GB"/>
              </w:rPr>
            </w:pPr>
            <w:r>
              <w:rPr>
                <w:rFonts w:asciiTheme="majorHAnsi" w:hAnsiTheme="majorHAnsi"/>
                <w:sz w:val="20"/>
                <w:lang w:val="en-GB"/>
              </w:rPr>
              <w:t>139,000</w:t>
            </w:r>
          </w:p>
        </w:tc>
      </w:tr>
      <w:tr w:rsidR="00711FE1" w:rsidRPr="00F905EF" w14:paraId="650ECF1F" w14:textId="77777777" w:rsidTr="00D254AF">
        <w:tc>
          <w:tcPr>
            <w:tcW w:w="5807" w:type="dxa"/>
          </w:tcPr>
          <w:p w14:paraId="3CC743E9" w14:textId="7C982D87" w:rsidR="00711FE1" w:rsidRPr="00D01815" w:rsidRDefault="00711FE1" w:rsidP="00711FE1">
            <w:pPr>
              <w:spacing w:before="60" w:after="0" w:line="240" w:lineRule="auto"/>
              <w:rPr>
                <w:rFonts w:asciiTheme="majorHAnsi" w:hAnsiTheme="majorHAnsi"/>
                <w:sz w:val="20"/>
                <w:lang w:val="pt-BR"/>
              </w:rPr>
            </w:pPr>
            <w:r w:rsidRPr="00D01815">
              <w:rPr>
                <w:rFonts w:asciiTheme="majorHAnsi" w:hAnsiTheme="majorHAnsi"/>
                <w:sz w:val="20"/>
                <w:lang w:val="pt-BR"/>
              </w:rPr>
              <w:t>Temas prioritarios en el marco del Plan de Acción Mundial del SAICM</w:t>
            </w:r>
          </w:p>
        </w:tc>
        <w:tc>
          <w:tcPr>
            <w:tcW w:w="2823" w:type="dxa"/>
          </w:tcPr>
          <w:p w14:paraId="43851F4E" w14:textId="77777777" w:rsidR="00711FE1" w:rsidRPr="00F905EF" w:rsidRDefault="00711FE1" w:rsidP="00711FE1">
            <w:pPr>
              <w:spacing w:before="60" w:after="0" w:line="240" w:lineRule="auto"/>
              <w:jc w:val="right"/>
              <w:rPr>
                <w:rFonts w:asciiTheme="majorHAnsi" w:hAnsiTheme="majorHAnsi"/>
                <w:sz w:val="20"/>
                <w:lang w:val="en-GB"/>
              </w:rPr>
            </w:pPr>
            <w:r>
              <w:rPr>
                <w:rFonts w:asciiTheme="majorHAnsi" w:hAnsiTheme="majorHAnsi"/>
                <w:sz w:val="20"/>
                <w:lang w:val="en-GB"/>
              </w:rPr>
              <w:t>248,800</w:t>
            </w:r>
          </w:p>
        </w:tc>
      </w:tr>
      <w:tr w:rsidR="00711FE1" w:rsidRPr="00F905EF" w14:paraId="6D998AC0" w14:textId="77777777" w:rsidTr="00D254AF">
        <w:tc>
          <w:tcPr>
            <w:tcW w:w="5807" w:type="dxa"/>
          </w:tcPr>
          <w:p w14:paraId="042CC5A9" w14:textId="2368949A" w:rsidR="00711FE1" w:rsidRPr="00D01815" w:rsidRDefault="00711FE1" w:rsidP="00711FE1">
            <w:pPr>
              <w:spacing w:before="60" w:after="0" w:line="240" w:lineRule="auto"/>
              <w:rPr>
                <w:rFonts w:asciiTheme="majorHAnsi" w:hAnsiTheme="majorHAnsi"/>
                <w:sz w:val="20"/>
                <w:lang w:val="pt-BR"/>
              </w:rPr>
            </w:pPr>
            <w:r w:rsidRPr="00D01815">
              <w:rPr>
                <w:rFonts w:asciiTheme="majorHAnsi" w:hAnsiTheme="majorHAnsi"/>
                <w:sz w:val="20"/>
                <w:lang w:val="pt-BR"/>
              </w:rPr>
              <w:t>Convenios de Basilea, Rotterdam y Estocolmo (BRS)</w:t>
            </w:r>
          </w:p>
        </w:tc>
        <w:tc>
          <w:tcPr>
            <w:tcW w:w="2823" w:type="dxa"/>
          </w:tcPr>
          <w:p w14:paraId="44A79F5D" w14:textId="77777777" w:rsidR="00711FE1" w:rsidRPr="00F905EF" w:rsidRDefault="00711FE1" w:rsidP="00711FE1">
            <w:pPr>
              <w:spacing w:before="60" w:after="0" w:line="240" w:lineRule="auto"/>
              <w:jc w:val="right"/>
              <w:rPr>
                <w:rFonts w:asciiTheme="majorHAnsi" w:hAnsiTheme="majorHAnsi"/>
                <w:sz w:val="20"/>
                <w:lang w:val="en-GB"/>
              </w:rPr>
            </w:pPr>
            <w:r>
              <w:rPr>
                <w:rFonts w:asciiTheme="majorHAnsi" w:hAnsiTheme="majorHAnsi"/>
                <w:sz w:val="20"/>
                <w:lang w:val="en-GB"/>
              </w:rPr>
              <w:t>94,800</w:t>
            </w:r>
          </w:p>
        </w:tc>
      </w:tr>
      <w:tr w:rsidR="00711FE1" w:rsidRPr="00F905EF" w14:paraId="05790588" w14:textId="77777777" w:rsidTr="00D254AF">
        <w:tc>
          <w:tcPr>
            <w:tcW w:w="5807" w:type="dxa"/>
          </w:tcPr>
          <w:p w14:paraId="366CCB08" w14:textId="3978CCB2" w:rsidR="00711FE1" w:rsidRPr="00711FE1" w:rsidRDefault="00711FE1" w:rsidP="00711FE1">
            <w:pPr>
              <w:spacing w:before="60" w:after="0" w:line="240" w:lineRule="auto"/>
              <w:rPr>
                <w:rFonts w:asciiTheme="majorHAnsi" w:hAnsiTheme="majorHAnsi"/>
                <w:sz w:val="20"/>
                <w:lang w:val="en-US"/>
              </w:rPr>
            </w:pPr>
            <w:r w:rsidRPr="00711FE1">
              <w:rPr>
                <w:rFonts w:asciiTheme="majorHAnsi" w:hAnsiTheme="majorHAnsi"/>
                <w:sz w:val="20"/>
                <w:lang w:val="en-US"/>
              </w:rPr>
              <w:t>Mercurio y plomo</w:t>
            </w:r>
          </w:p>
        </w:tc>
        <w:tc>
          <w:tcPr>
            <w:tcW w:w="2823" w:type="dxa"/>
          </w:tcPr>
          <w:p w14:paraId="06B5BF50" w14:textId="77777777" w:rsidR="00711FE1" w:rsidRPr="00F905EF" w:rsidRDefault="00711FE1" w:rsidP="00711FE1">
            <w:pPr>
              <w:spacing w:before="60" w:after="0" w:line="240" w:lineRule="auto"/>
              <w:jc w:val="right"/>
              <w:rPr>
                <w:rFonts w:asciiTheme="majorHAnsi" w:hAnsiTheme="majorHAnsi"/>
                <w:sz w:val="20"/>
                <w:lang w:val="en-GB"/>
              </w:rPr>
            </w:pPr>
            <w:r>
              <w:rPr>
                <w:rFonts w:asciiTheme="majorHAnsi" w:hAnsiTheme="majorHAnsi"/>
                <w:sz w:val="20"/>
                <w:lang w:val="en-GB"/>
              </w:rPr>
              <w:t>137,800</w:t>
            </w:r>
          </w:p>
        </w:tc>
      </w:tr>
      <w:tr w:rsidR="00711FE1" w:rsidRPr="00F905EF" w14:paraId="32CDD761" w14:textId="77777777" w:rsidTr="00D254AF">
        <w:tc>
          <w:tcPr>
            <w:tcW w:w="5807" w:type="dxa"/>
          </w:tcPr>
          <w:p w14:paraId="0ED5DEFE" w14:textId="55AF24BF" w:rsidR="00711FE1" w:rsidRPr="00711FE1" w:rsidRDefault="00711FE1" w:rsidP="00711FE1">
            <w:pPr>
              <w:spacing w:before="60" w:after="0" w:line="240" w:lineRule="auto"/>
              <w:rPr>
                <w:rFonts w:asciiTheme="majorHAnsi" w:hAnsiTheme="majorHAnsi"/>
                <w:sz w:val="20"/>
                <w:lang w:val="en-US"/>
              </w:rPr>
            </w:pPr>
            <w:r w:rsidRPr="00711FE1">
              <w:rPr>
                <w:rFonts w:asciiTheme="majorHAnsi" w:hAnsiTheme="majorHAnsi"/>
                <w:sz w:val="20"/>
                <w:lang w:val="en-US"/>
              </w:rPr>
              <w:t>Gestión de Residuos</w:t>
            </w:r>
          </w:p>
        </w:tc>
        <w:tc>
          <w:tcPr>
            <w:tcW w:w="2823" w:type="dxa"/>
          </w:tcPr>
          <w:p w14:paraId="3DD86CAC" w14:textId="77777777" w:rsidR="00711FE1" w:rsidRPr="00F905EF" w:rsidRDefault="00711FE1" w:rsidP="00711FE1">
            <w:pPr>
              <w:spacing w:before="60" w:after="0" w:line="240" w:lineRule="auto"/>
              <w:jc w:val="right"/>
              <w:rPr>
                <w:rFonts w:asciiTheme="majorHAnsi" w:hAnsiTheme="majorHAnsi"/>
                <w:sz w:val="20"/>
                <w:lang w:val="en-GB"/>
              </w:rPr>
            </w:pPr>
            <w:r>
              <w:rPr>
                <w:rFonts w:asciiTheme="majorHAnsi" w:hAnsiTheme="majorHAnsi"/>
                <w:sz w:val="20"/>
                <w:lang w:val="en-GB"/>
              </w:rPr>
              <w:t>37,600</w:t>
            </w:r>
          </w:p>
        </w:tc>
      </w:tr>
      <w:tr w:rsidR="00D254AF" w:rsidRPr="00F905EF" w14:paraId="4B0FB3D7" w14:textId="77777777" w:rsidTr="00D254AF">
        <w:tc>
          <w:tcPr>
            <w:tcW w:w="5807" w:type="dxa"/>
          </w:tcPr>
          <w:p w14:paraId="1DCC765D" w14:textId="77777777" w:rsidR="00D254AF" w:rsidRPr="00F905EF" w:rsidRDefault="00D254AF" w:rsidP="00D254AF">
            <w:pPr>
              <w:spacing w:before="60" w:after="0" w:line="240" w:lineRule="auto"/>
              <w:jc w:val="both"/>
              <w:rPr>
                <w:rFonts w:asciiTheme="majorHAnsi" w:hAnsiTheme="majorHAnsi"/>
                <w:b/>
                <w:sz w:val="20"/>
                <w:lang w:val="en-US"/>
              </w:rPr>
            </w:pPr>
            <w:r w:rsidRPr="00F905EF">
              <w:rPr>
                <w:rFonts w:asciiTheme="majorHAnsi" w:hAnsiTheme="majorHAnsi"/>
                <w:b/>
                <w:sz w:val="20"/>
                <w:lang w:val="en-US"/>
              </w:rPr>
              <w:t>Total</w:t>
            </w:r>
          </w:p>
        </w:tc>
        <w:tc>
          <w:tcPr>
            <w:tcW w:w="2823" w:type="dxa"/>
          </w:tcPr>
          <w:p w14:paraId="47E58442" w14:textId="77777777" w:rsidR="00D254AF" w:rsidRPr="00F905EF" w:rsidRDefault="00D254AF" w:rsidP="00D254AF">
            <w:pPr>
              <w:spacing w:before="60" w:after="0" w:line="240" w:lineRule="auto"/>
              <w:jc w:val="right"/>
              <w:rPr>
                <w:rFonts w:asciiTheme="majorHAnsi" w:hAnsiTheme="majorHAnsi"/>
                <w:b/>
                <w:sz w:val="20"/>
                <w:lang w:val="en-GB"/>
              </w:rPr>
            </w:pPr>
            <w:r w:rsidRPr="00F905EF">
              <w:rPr>
                <w:rFonts w:asciiTheme="majorHAnsi" w:hAnsiTheme="majorHAnsi"/>
                <w:b/>
                <w:sz w:val="20"/>
                <w:lang w:val="en-GB"/>
              </w:rPr>
              <w:t>678,</w:t>
            </w:r>
            <w:r>
              <w:rPr>
                <w:rFonts w:asciiTheme="majorHAnsi" w:hAnsiTheme="majorHAnsi"/>
                <w:b/>
                <w:sz w:val="20"/>
                <w:lang w:val="en-GB"/>
              </w:rPr>
              <w:t>8</w:t>
            </w:r>
            <w:r w:rsidRPr="00F905EF">
              <w:rPr>
                <w:rFonts w:asciiTheme="majorHAnsi" w:hAnsiTheme="majorHAnsi"/>
                <w:b/>
                <w:sz w:val="20"/>
                <w:lang w:val="en-GB"/>
              </w:rPr>
              <w:t>00</w:t>
            </w:r>
          </w:p>
        </w:tc>
      </w:tr>
    </w:tbl>
    <w:p w14:paraId="24FD99EA" w14:textId="77777777" w:rsidR="00527D97" w:rsidRDefault="00527D97" w:rsidP="00C25B91">
      <w:pPr>
        <w:spacing w:after="0" w:line="240" w:lineRule="auto"/>
        <w:jc w:val="both"/>
        <w:rPr>
          <w:rFonts w:asciiTheme="majorHAnsi" w:hAnsiTheme="majorHAnsi"/>
          <w:lang w:val="es-AR"/>
        </w:rPr>
      </w:pPr>
    </w:p>
    <w:p w14:paraId="031BC840" w14:textId="02E7778C" w:rsidR="00527D97" w:rsidRPr="00D97C71" w:rsidRDefault="00527D97" w:rsidP="00C25B91">
      <w:pPr>
        <w:spacing w:after="0" w:line="240" w:lineRule="auto"/>
        <w:jc w:val="both"/>
        <w:rPr>
          <w:rFonts w:asciiTheme="majorHAnsi" w:hAnsiTheme="majorHAnsi"/>
          <w:lang w:val="es-AR"/>
        </w:rPr>
      </w:pPr>
      <w:r>
        <w:rPr>
          <w:rFonts w:asciiTheme="majorHAnsi" w:hAnsiTheme="majorHAnsi"/>
          <w:lang w:val="es-AR"/>
        </w:rPr>
        <w:t xml:space="preserve">Aunque la Red trabajará para maximizar las contribuciones en especie </w:t>
      </w:r>
      <w:r w:rsidR="00D55C27">
        <w:rPr>
          <w:rFonts w:asciiTheme="majorHAnsi" w:hAnsiTheme="majorHAnsi"/>
          <w:lang w:val="es-AR"/>
        </w:rPr>
        <w:t xml:space="preserve">de los países </w:t>
      </w:r>
      <w:r>
        <w:rPr>
          <w:rFonts w:asciiTheme="majorHAnsi" w:hAnsiTheme="majorHAnsi"/>
          <w:lang w:val="es-AR"/>
        </w:rPr>
        <w:t xml:space="preserve">y la cooperación Sur-Sur dentro de la región para </w:t>
      </w:r>
      <w:r w:rsidR="00D55C27">
        <w:rPr>
          <w:rFonts w:asciiTheme="majorHAnsi" w:hAnsiTheme="majorHAnsi"/>
          <w:lang w:val="es-AR"/>
        </w:rPr>
        <w:t>movilizar</w:t>
      </w:r>
      <w:r>
        <w:rPr>
          <w:rFonts w:asciiTheme="majorHAnsi" w:hAnsiTheme="majorHAnsi"/>
          <w:lang w:val="es-AR"/>
        </w:rPr>
        <w:t xml:space="preserve"> estos </w:t>
      </w:r>
      <w:r w:rsidR="00D55C27">
        <w:rPr>
          <w:rFonts w:asciiTheme="majorHAnsi" w:hAnsiTheme="majorHAnsi"/>
          <w:lang w:val="es-AR"/>
        </w:rPr>
        <w:t>recursos</w:t>
      </w:r>
      <w:r>
        <w:rPr>
          <w:rFonts w:asciiTheme="majorHAnsi" w:hAnsiTheme="majorHAnsi"/>
          <w:lang w:val="es-AR"/>
        </w:rPr>
        <w:t xml:space="preserve">, se </w:t>
      </w:r>
      <w:r w:rsidR="00D4315D">
        <w:rPr>
          <w:rFonts w:asciiTheme="majorHAnsi" w:hAnsiTheme="majorHAnsi"/>
          <w:lang w:val="es-AR"/>
        </w:rPr>
        <w:t xml:space="preserve">llevará a cabo </w:t>
      </w:r>
      <w:r>
        <w:rPr>
          <w:rFonts w:asciiTheme="majorHAnsi" w:hAnsiTheme="majorHAnsi"/>
          <w:lang w:val="es-AR"/>
        </w:rPr>
        <w:t xml:space="preserve">un esfuerzo en paralelo para encontrar financiamiento externo de distintos donantes (fondos, bancos de desarrollo, agencias de la ONU, donantes bilaterales, sector privado), el cual será </w:t>
      </w:r>
      <w:r w:rsidR="00D55C27">
        <w:rPr>
          <w:rFonts w:asciiTheme="majorHAnsi" w:hAnsiTheme="majorHAnsi"/>
          <w:lang w:val="es-AR"/>
        </w:rPr>
        <w:t>necesario</w:t>
      </w:r>
      <w:r>
        <w:rPr>
          <w:rFonts w:asciiTheme="majorHAnsi" w:hAnsiTheme="majorHAnsi"/>
          <w:lang w:val="es-AR"/>
        </w:rPr>
        <w:t xml:space="preserve"> para </w:t>
      </w:r>
      <w:r w:rsidR="00D55C27">
        <w:rPr>
          <w:rFonts w:asciiTheme="majorHAnsi" w:hAnsiTheme="majorHAnsi"/>
          <w:lang w:val="es-AR"/>
        </w:rPr>
        <w:t>implementar</w:t>
      </w:r>
      <w:r>
        <w:rPr>
          <w:rFonts w:asciiTheme="majorHAnsi" w:hAnsiTheme="majorHAnsi"/>
          <w:lang w:val="es-AR"/>
        </w:rPr>
        <w:t xml:space="preserve"> todas las actividades planificadas para el bienio</w:t>
      </w:r>
      <w:r w:rsidR="00D55C27">
        <w:rPr>
          <w:rFonts w:asciiTheme="majorHAnsi" w:hAnsiTheme="majorHAnsi"/>
          <w:lang w:val="es-AR"/>
        </w:rPr>
        <w:t>,</w:t>
      </w:r>
      <w:r>
        <w:rPr>
          <w:rFonts w:asciiTheme="majorHAnsi" w:hAnsiTheme="majorHAnsi"/>
          <w:lang w:val="es-AR"/>
        </w:rPr>
        <w:t xml:space="preserve"> </w:t>
      </w:r>
      <w:r w:rsidR="00D55C27">
        <w:rPr>
          <w:rFonts w:asciiTheme="majorHAnsi" w:hAnsiTheme="majorHAnsi"/>
          <w:lang w:val="es-AR"/>
        </w:rPr>
        <w:t xml:space="preserve">así como garantizar </w:t>
      </w:r>
      <w:r>
        <w:rPr>
          <w:rFonts w:asciiTheme="majorHAnsi" w:hAnsiTheme="majorHAnsi"/>
          <w:lang w:val="es-AR"/>
        </w:rPr>
        <w:t xml:space="preserve">la </w:t>
      </w:r>
      <w:r w:rsidR="00D55C27">
        <w:rPr>
          <w:rFonts w:asciiTheme="majorHAnsi" w:hAnsiTheme="majorHAnsi"/>
          <w:lang w:val="es-AR"/>
        </w:rPr>
        <w:t xml:space="preserve">efectiva </w:t>
      </w:r>
      <w:r>
        <w:rPr>
          <w:rFonts w:asciiTheme="majorHAnsi" w:hAnsiTheme="majorHAnsi"/>
          <w:lang w:val="es-AR"/>
        </w:rPr>
        <w:t xml:space="preserve">operación de la Red. </w:t>
      </w:r>
    </w:p>
    <w:p w14:paraId="75EA0BA3" w14:textId="77777777" w:rsidR="00C25B91" w:rsidRPr="00D97C71" w:rsidRDefault="00C25B91" w:rsidP="00C25B91">
      <w:pPr>
        <w:spacing w:after="0" w:line="240" w:lineRule="auto"/>
        <w:jc w:val="both"/>
        <w:rPr>
          <w:rFonts w:asciiTheme="majorHAnsi" w:hAnsiTheme="majorHAnsi"/>
          <w:lang w:val="es-AR"/>
        </w:rPr>
      </w:pPr>
    </w:p>
    <w:p w14:paraId="2ECD7290" w14:textId="77777777" w:rsidR="00C25B91" w:rsidRPr="00D97C71" w:rsidRDefault="00C25B91" w:rsidP="00C25B91">
      <w:pPr>
        <w:pStyle w:val="Heading1"/>
        <w:rPr>
          <w:lang w:val="es-AR"/>
        </w:rPr>
      </w:pPr>
      <w:bookmarkStart w:id="13" w:name="_Toc381334808"/>
      <w:bookmarkStart w:id="14" w:name="_Toc394751236"/>
      <w:r>
        <w:rPr>
          <w:rFonts w:ascii="Calibri" w:eastAsia="Calibri" w:hAnsi="Calibri" w:cs="Calibri"/>
          <w:color w:val="365F91"/>
          <w:bdr w:val="nil"/>
          <w:lang w:val="es-ES_tradnl" w:bidi="es-ES_tradnl"/>
        </w:rPr>
        <w:t>Monitoreo y seguimiento</w:t>
      </w:r>
      <w:bookmarkEnd w:id="13"/>
      <w:bookmarkEnd w:id="14"/>
    </w:p>
    <w:p w14:paraId="1AB0CC04" w14:textId="77777777" w:rsidR="00C25B91" w:rsidRPr="00D97C71" w:rsidRDefault="00C25B91" w:rsidP="00C25B91">
      <w:pPr>
        <w:spacing w:after="0" w:line="240" w:lineRule="auto"/>
        <w:jc w:val="both"/>
        <w:rPr>
          <w:rFonts w:asciiTheme="majorHAnsi" w:hAnsiTheme="majorHAnsi"/>
          <w:lang w:val="es-AR"/>
        </w:rPr>
      </w:pPr>
    </w:p>
    <w:p w14:paraId="0B8F76CB" w14:textId="02DCFAE3" w:rsidR="00C25B91" w:rsidRPr="00D97C71" w:rsidRDefault="00C25B91" w:rsidP="00C25B91">
      <w:pPr>
        <w:spacing w:after="0" w:line="240" w:lineRule="auto"/>
        <w:jc w:val="both"/>
        <w:rPr>
          <w:rFonts w:asciiTheme="majorHAnsi" w:hAnsiTheme="majorHAnsi"/>
          <w:lang w:val="es-AR"/>
        </w:rPr>
      </w:pPr>
      <w:r>
        <w:rPr>
          <w:rFonts w:ascii="Calibri" w:eastAsia="Calibri" w:hAnsi="Calibri" w:cs="Calibri"/>
          <w:bdr w:val="nil"/>
          <w:lang w:val="es-ES_tradnl" w:bidi="es-ES_tradnl"/>
        </w:rPr>
        <w:t xml:space="preserve">El monitoreo de la implementación del Plan de Acción se llevará a cabo como parte de las tareas del Comité Directivo de la Red durante sus reuniones ordinarias, con base en los hitos acordados en el Plan de Acción. El Comité Directivo presentará informes de progreso semestrales al resto de los puntos focales nacionales de la Red para su aprobación. </w:t>
      </w:r>
    </w:p>
    <w:p w14:paraId="19CD0C36" w14:textId="77777777" w:rsidR="00C25B91" w:rsidRPr="00D97C71" w:rsidRDefault="00C25B91" w:rsidP="00C25B91">
      <w:pPr>
        <w:spacing w:after="0" w:line="240" w:lineRule="auto"/>
        <w:jc w:val="both"/>
        <w:rPr>
          <w:rFonts w:asciiTheme="majorHAnsi" w:hAnsiTheme="majorHAnsi"/>
          <w:lang w:val="es-AR"/>
        </w:rPr>
      </w:pPr>
    </w:p>
    <w:p w14:paraId="6A5A2B83" w14:textId="2954BDE2" w:rsidR="00C25B91" w:rsidRDefault="00C25B91" w:rsidP="00C25B91">
      <w:pPr>
        <w:spacing w:after="0" w:line="240" w:lineRule="auto"/>
        <w:jc w:val="both"/>
        <w:rPr>
          <w:rFonts w:ascii="Calibri" w:eastAsia="Calibri" w:hAnsi="Calibri" w:cs="Calibri"/>
          <w:bdr w:val="nil"/>
          <w:lang w:val="es-ES_tradnl" w:bidi="es-ES_tradnl"/>
        </w:rPr>
      </w:pPr>
      <w:r>
        <w:rPr>
          <w:rFonts w:ascii="Calibri" w:eastAsia="Calibri" w:hAnsi="Calibri" w:cs="Calibri"/>
          <w:bdr w:val="nil"/>
          <w:lang w:val="es-ES_tradnl" w:bidi="es-ES_tradnl"/>
        </w:rPr>
        <w:lastRenderedPageBreak/>
        <w:t>El Comité Directivo preparará un informe final de logros que será aprobado por los puntos focales nacionales y se presentará al Foro de Ministros de Medio Ambiente. El informe final será aprobado por los puntos focales nacionales a más tardar dos meses</w:t>
      </w:r>
      <w:r w:rsidR="00A70FE4">
        <w:rPr>
          <w:rFonts w:ascii="Calibri" w:eastAsia="Calibri" w:hAnsi="Calibri" w:cs="Calibri"/>
          <w:bdr w:val="nil"/>
          <w:lang w:val="es-ES_tradnl" w:bidi="es-ES_tradnl"/>
        </w:rPr>
        <w:t xml:space="preserve"> antes del final del bienio 2019-2020</w:t>
      </w:r>
      <w:r>
        <w:rPr>
          <w:rFonts w:ascii="Calibri" w:eastAsia="Calibri" w:hAnsi="Calibri" w:cs="Calibri"/>
          <w:bdr w:val="nil"/>
          <w:lang w:val="es-ES_tradnl" w:bidi="es-ES_tradnl"/>
        </w:rPr>
        <w:t xml:space="preserve">, a fin de que el Comité Directivo </w:t>
      </w:r>
      <w:r w:rsidR="00D90DAF">
        <w:rPr>
          <w:rFonts w:ascii="Calibri" w:eastAsia="Calibri" w:hAnsi="Calibri" w:cs="Calibri"/>
          <w:bdr w:val="nil"/>
          <w:lang w:val="es-ES_tradnl" w:bidi="es-ES_tradnl"/>
        </w:rPr>
        <w:t>pueda preparar</w:t>
      </w:r>
      <w:r>
        <w:rPr>
          <w:rFonts w:ascii="Calibri" w:eastAsia="Calibri" w:hAnsi="Calibri" w:cs="Calibri"/>
          <w:bdr w:val="nil"/>
          <w:lang w:val="es-ES_tradnl" w:bidi="es-ES_tradnl"/>
        </w:rPr>
        <w:t xml:space="preserve"> el </w:t>
      </w:r>
      <w:r w:rsidR="00DC2CBD">
        <w:rPr>
          <w:rFonts w:ascii="Calibri" w:eastAsia="Calibri" w:hAnsi="Calibri" w:cs="Calibri"/>
          <w:bdr w:val="nil"/>
          <w:lang w:val="es-ES_tradnl" w:bidi="es-ES_tradnl"/>
        </w:rPr>
        <w:t>P</w:t>
      </w:r>
      <w:r>
        <w:rPr>
          <w:rFonts w:ascii="Calibri" w:eastAsia="Calibri" w:hAnsi="Calibri" w:cs="Calibri"/>
          <w:bdr w:val="nil"/>
          <w:lang w:val="es-ES_tradnl" w:bidi="es-ES_tradnl"/>
        </w:rPr>
        <w:t xml:space="preserve">lan de </w:t>
      </w:r>
      <w:r w:rsidR="00DC2CBD">
        <w:rPr>
          <w:rFonts w:ascii="Calibri" w:eastAsia="Calibri" w:hAnsi="Calibri" w:cs="Calibri"/>
          <w:bdr w:val="nil"/>
          <w:lang w:val="es-ES_tradnl" w:bidi="es-ES_tradnl"/>
        </w:rPr>
        <w:t>A</w:t>
      </w:r>
      <w:r>
        <w:rPr>
          <w:rFonts w:ascii="Calibri" w:eastAsia="Calibri" w:hAnsi="Calibri" w:cs="Calibri"/>
          <w:bdr w:val="nil"/>
          <w:lang w:val="es-ES_tradnl" w:bidi="es-ES_tradnl"/>
        </w:rPr>
        <w:t xml:space="preserve">cción del próximo bienio. </w:t>
      </w:r>
    </w:p>
    <w:p w14:paraId="33056058" w14:textId="704DD041" w:rsidR="00D00FD9" w:rsidRDefault="00D00FD9" w:rsidP="00C25B91">
      <w:pPr>
        <w:spacing w:after="0" w:line="240" w:lineRule="auto"/>
        <w:jc w:val="both"/>
        <w:rPr>
          <w:rFonts w:asciiTheme="majorHAnsi" w:hAnsiTheme="majorHAnsi"/>
          <w:lang w:val="es-AR"/>
        </w:rPr>
      </w:pPr>
    </w:p>
    <w:p w14:paraId="6DB0DB73" w14:textId="44B67228" w:rsidR="004B28EB" w:rsidRDefault="00D00FD9" w:rsidP="00C25B91">
      <w:pPr>
        <w:spacing w:after="0" w:line="240" w:lineRule="auto"/>
        <w:jc w:val="both"/>
        <w:rPr>
          <w:rFonts w:asciiTheme="majorHAnsi" w:hAnsiTheme="majorHAnsi"/>
          <w:lang w:val="es-AR"/>
        </w:rPr>
      </w:pPr>
      <w:r>
        <w:br/>
      </w:r>
    </w:p>
    <w:p w14:paraId="03844A19" w14:textId="051B4726" w:rsidR="004B28EB" w:rsidRDefault="004B28EB" w:rsidP="00C25B91">
      <w:pPr>
        <w:spacing w:after="0" w:line="240" w:lineRule="auto"/>
        <w:jc w:val="both"/>
        <w:rPr>
          <w:rFonts w:asciiTheme="majorHAnsi" w:hAnsiTheme="majorHAnsi"/>
          <w:lang w:val="es-AR"/>
        </w:rPr>
      </w:pPr>
    </w:p>
    <w:p w14:paraId="02853AC6" w14:textId="4C2C79B9" w:rsidR="004B28EB" w:rsidRDefault="004B28EB" w:rsidP="00C25B91">
      <w:pPr>
        <w:spacing w:after="0" w:line="240" w:lineRule="auto"/>
        <w:jc w:val="both"/>
        <w:rPr>
          <w:rFonts w:asciiTheme="majorHAnsi" w:hAnsiTheme="majorHAnsi"/>
          <w:lang w:val="es-AR"/>
        </w:rPr>
      </w:pPr>
    </w:p>
    <w:p w14:paraId="61468619" w14:textId="69936065" w:rsidR="004B28EB" w:rsidRDefault="004B28EB" w:rsidP="00C25B91">
      <w:pPr>
        <w:spacing w:after="0" w:line="240" w:lineRule="auto"/>
        <w:jc w:val="both"/>
        <w:rPr>
          <w:rFonts w:asciiTheme="majorHAnsi" w:hAnsiTheme="majorHAnsi"/>
          <w:lang w:val="es-AR"/>
        </w:rPr>
      </w:pPr>
    </w:p>
    <w:p w14:paraId="2A6AC38B" w14:textId="77777777" w:rsidR="004B28EB" w:rsidRDefault="004B28EB" w:rsidP="00C25B91">
      <w:pPr>
        <w:spacing w:after="0" w:line="240" w:lineRule="auto"/>
        <w:jc w:val="both"/>
        <w:rPr>
          <w:rFonts w:asciiTheme="majorHAnsi" w:hAnsiTheme="majorHAnsi"/>
          <w:lang w:val="es-AR"/>
        </w:rPr>
        <w:sectPr w:rsidR="004B28EB" w:rsidSect="00B568B4">
          <w:pgSz w:w="12240" w:h="15840"/>
          <w:pgMar w:top="1440" w:right="1797" w:bottom="1440" w:left="1797" w:header="709" w:footer="709" w:gutter="0"/>
          <w:cols w:space="708"/>
          <w:docGrid w:linePitch="360"/>
        </w:sectPr>
      </w:pPr>
    </w:p>
    <w:p w14:paraId="5B548326" w14:textId="01306286" w:rsidR="004B28EB" w:rsidRPr="00D254AF" w:rsidRDefault="004B28EB" w:rsidP="00C25B91">
      <w:pPr>
        <w:spacing w:after="0" w:line="240" w:lineRule="auto"/>
        <w:jc w:val="both"/>
        <w:rPr>
          <w:rFonts w:asciiTheme="majorHAnsi" w:hAnsiTheme="majorHAnsi"/>
          <w:lang w:val="es-AR"/>
        </w:rPr>
      </w:pPr>
      <w:r>
        <w:rPr>
          <w:rFonts w:asciiTheme="majorHAnsi" w:hAnsiTheme="majorHAnsi"/>
          <w:lang w:val="es-AR"/>
        </w:rPr>
        <w:lastRenderedPageBreak/>
        <w:t>Anexo I.</w:t>
      </w:r>
      <w:r w:rsidR="00D254AF">
        <w:rPr>
          <w:rFonts w:asciiTheme="majorHAnsi" w:hAnsiTheme="majorHAnsi"/>
          <w:lang w:val="es-AR"/>
        </w:rPr>
        <w:t xml:space="preserve"> </w:t>
      </w:r>
      <w:r w:rsidR="00D254AF" w:rsidRPr="00D254AF">
        <w:rPr>
          <w:rFonts w:ascii="Calibri" w:eastAsia="Calibri" w:hAnsi="Calibri" w:cs="Calibri"/>
          <w:bCs/>
          <w:bdr w:val="none" w:sz="0" w:space="0" w:color="auto" w:frame="1"/>
          <w:lang w:val="es-ES_tradnl" w:bidi="es-ES_tradnl"/>
        </w:rPr>
        <w:t>Fechas de ratificación y entrada en vigor de los convenios internacionales de Estocolmo, Rotterdam, Basilea y Minamata en América Latina y el Caribe</w:t>
      </w:r>
      <w:r w:rsidR="00D254AF">
        <w:rPr>
          <w:rFonts w:ascii="Calibri" w:eastAsia="Calibri" w:hAnsi="Calibri" w:cs="Calibri"/>
          <w:bCs/>
          <w:bdr w:val="none" w:sz="0" w:space="0" w:color="auto" w:frame="1"/>
          <w:lang w:val="es-ES_tradnl" w:bidi="es-ES_tradnl"/>
        </w:rPr>
        <w:t>.</w:t>
      </w:r>
    </w:p>
    <w:p w14:paraId="0DD760B4" w14:textId="77777777" w:rsidR="002A4978" w:rsidRPr="00D97C71" w:rsidRDefault="002A4978" w:rsidP="002A4978">
      <w:pPr>
        <w:spacing w:after="0" w:line="240" w:lineRule="auto"/>
        <w:jc w:val="both"/>
        <w:rPr>
          <w:rFonts w:asciiTheme="majorHAnsi" w:hAnsiTheme="majorHAnsi"/>
          <w:b/>
          <w:lang w:val="es-AR"/>
        </w:rPr>
      </w:pPr>
    </w:p>
    <w:tbl>
      <w:tblPr>
        <w:tblW w:w="5000" w:type="pct"/>
        <w:tblLayout w:type="fixed"/>
        <w:tblCellMar>
          <w:left w:w="70" w:type="dxa"/>
          <w:right w:w="70" w:type="dxa"/>
        </w:tblCellMar>
        <w:tblLook w:val="04A0" w:firstRow="1" w:lastRow="0" w:firstColumn="1" w:lastColumn="0" w:noHBand="0" w:noVBand="1"/>
      </w:tblPr>
      <w:tblGrid>
        <w:gridCol w:w="1064"/>
        <w:gridCol w:w="1286"/>
        <w:gridCol w:w="1242"/>
        <w:gridCol w:w="1449"/>
        <w:gridCol w:w="1242"/>
        <w:gridCol w:w="1449"/>
        <w:gridCol w:w="1239"/>
        <w:gridCol w:w="1449"/>
        <w:gridCol w:w="1467"/>
        <w:gridCol w:w="1213"/>
      </w:tblGrid>
      <w:tr w:rsidR="002A4978" w:rsidRPr="002A4978" w14:paraId="0D34BF4C" w14:textId="77777777" w:rsidTr="0028286A">
        <w:trPr>
          <w:trHeight w:val="600"/>
        </w:trPr>
        <w:tc>
          <w:tcPr>
            <w:tcW w:w="406" w:type="pct"/>
            <w:vMerge w:val="restart"/>
            <w:tcBorders>
              <w:top w:val="single" w:sz="4" w:space="0" w:color="auto"/>
              <w:left w:val="single" w:sz="4" w:space="0" w:color="auto"/>
              <w:right w:val="single" w:sz="4" w:space="0" w:color="auto"/>
            </w:tcBorders>
            <w:shd w:val="clear" w:color="auto" w:fill="auto"/>
            <w:vAlign w:val="bottom"/>
            <w:hideMark/>
          </w:tcPr>
          <w:p w14:paraId="1AA57FD5" w14:textId="77777777" w:rsidR="002A4978" w:rsidRPr="002A4978" w:rsidRDefault="002A4978" w:rsidP="00C54C67">
            <w:pPr>
              <w:spacing w:after="0" w:line="240" w:lineRule="auto"/>
              <w:rPr>
                <w:rFonts w:ascii="Calibri" w:eastAsia="Times New Roman" w:hAnsi="Calibri" w:cs="Times New Roman"/>
                <w:sz w:val="18"/>
                <w:szCs w:val="18"/>
                <w:lang w:val="es-AR" w:eastAsia="fr-FR"/>
              </w:rPr>
            </w:pPr>
            <w:r w:rsidRPr="002A4978">
              <w:rPr>
                <w:rFonts w:ascii="Calibri" w:eastAsia="Times New Roman" w:hAnsi="Calibri" w:cs="Times New Roman"/>
                <w:sz w:val="18"/>
                <w:szCs w:val="18"/>
                <w:lang w:val="es-AR" w:eastAsia="fr-FR"/>
              </w:rPr>
              <w:t> </w:t>
            </w:r>
          </w:p>
          <w:p w14:paraId="5A25C8D2" w14:textId="77777777" w:rsidR="002A4978" w:rsidRPr="002A4978" w:rsidRDefault="002A4978" w:rsidP="00C54C67">
            <w:pPr>
              <w:jc w:val="center"/>
              <w:rPr>
                <w:rFonts w:ascii="Calibri" w:eastAsia="Times New Roman" w:hAnsi="Calibri" w:cs="Times New Roman"/>
                <w:sz w:val="18"/>
                <w:szCs w:val="18"/>
                <w:lang w:val="en-US" w:eastAsia="fr-FR"/>
              </w:rPr>
            </w:pPr>
            <w:r w:rsidRPr="002A4978">
              <w:rPr>
                <w:rFonts w:ascii="Calibri" w:eastAsia="Calibri" w:hAnsi="Calibri" w:cs="Calibri"/>
                <w:b/>
                <w:bCs/>
                <w:sz w:val="18"/>
                <w:szCs w:val="18"/>
                <w:bdr w:val="nil"/>
                <w:lang w:val="es-ES_tradnl" w:eastAsia="fr-FR" w:bidi="es-ES_tradnl"/>
              </w:rPr>
              <w:t>País</w:t>
            </w:r>
          </w:p>
        </w:tc>
        <w:tc>
          <w:tcPr>
            <w:tcW w:w="965" w:type="pct"/>
            <w:gridSpan w:val="2"/>
            <w:tcBorders>
              <w:top w:val="single" w:sz="4" w:space="0" w:color="auto"/>
              <w:left w:val="nil"/>
              <w:bottom w:val="single" w:sz="4" w:space="0" w:color="auto"/>
              <w:right w:val="single" w:sz="4" w:space="0" w:color="auto"/>
            </w:tcBorders>
            <w:shd w:val="clear" w:color="000000" w:fill="C4D79B"/>
            <w:noWrap/>
            <w:vAlign w:val="bottom"/>
            <w:hideMark/>
          </w:tcPr>
          <w:p w14:paraId="76961433"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Convenio de Estocolmo</w:t>
            </w:r>
          </w:p>
        </w:tc>
        <w:tc>
          <w:tcPr>
            <w:tcW w:w="1027" w:type="pct"/>
            <w:gridSpan w:val="2"/>
            <w:tcBorders>
              <w:top w:val="single" w:sz="4" w:space="0" w:color="auto"/>
              <w:left w:val="nil"/>
              <w:bottom w:val="single" w:sz="4" w:space="0" w:color="auto"/>
              <w:right w:val="single" w:sz="4" w:space="0" w:color="auto"/>
            </w:tcBorders>
            <w:shd w:val="clear" w:color="000000" w:fill="FABF8F"/>
            <w:noWrap/>
            <w:vAlign w:val="bottom"/>
            <w:hideMark/>
          </w:tcPr>
          <w:p w14:paraId="7691E8A7"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Convenio de Rotterdam</w:t>
            </w:r>
          </w:p>
        </w:tc>
        <w:tc>
          <w:tcPr>
            <w:tcW w:w="1026" w:type="pct"/>
            <w:gridSpan w:val="2"/>
            <w:tcBorders>
              <w:top w:val="single" w:sz="4" w:space="0" w:color="auto"/>
              <w:left w:val="nil"/>
              <w:bottom w:val="single" w:sz="4" w:space="0" w:color="auto"/>
              <w:right w:val="single" w:sz="4" w:space="0" w:color="auto"/>
            </w:tcBorders>
            <w:shd w:val="clear" w:color="000000" w:fill="95B3D7"/>
            <w:noWrap/>
            <w:vAlign w:val="bottom"/>
            <w:hideMark/>
          </w:tcPr>
          <w:p w14:paraId="56973FE2"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Convenio de Basilea</w:t>
            </w:r>
          </w:p>
        </w:tc>
        <w:tc>
          <w:tcPr>
            <w:tcW w:w="553" w:type="pct"/>
            <w:tcBorders>
              <w:top w:val="single" w:sz="4" w:space="0" w:color="auto"/>
              <w:left w:val="nil"/>
              <w:bottom w:val="single" w:sz="4" w:space="0" w:color="auto"/>
              <w:right w:val="single" w:sz="4" w:space="0" w:color="auto"/>
            </w:tcBorders>
            <w:shd w:val="clear" w:color="000000" w:fill="95B3D7"/>
            <w:vAlign w:val="bottom"/>
            <w:hideMark/>
          </w:tcPr>
          <w:p w14:paraId="037AACA1" w14:textId="77777777" w:rsidR="002A4978" w:rsidRPr="002A4978" w:rsidRDefault="002A4978" w:rsidP="00C54C67">
            <w:pPr>
              <w:spacing w:after="0" w:line="240" w:lineRule="auto"/>
              <w:jc w:val="center"/>
              <w:rPr>
                <w:rFonts w:ascii="Calibri" w:eastAsia="Times New Roman" w:hAnsi="Calibri" w:cs="Times New Roman"/>
                <w:b/>
                <w:bCs/>
                <w:sz w:val="18"/>
                <w:szCs w:val="18"/>
                <w:lang w:eastAsia="fr-FR"/>
              </w:rPr>
            </w:pPr>
            <w:r w:rsidRPr="002A4978">
              <w:rPr>
                <w:rFonts w:ascii="Calibri" w:eastAsia="Calibri" w:hAnsi="Calibri" w:cs="Calibri"/>
                <w:b/>
                <w:bCs/>
                <w:sz w:val="18"/>
                <w:szCs w:val="18"/>
                <w:bdr w:val="nil"/>
                <w:lang w:val="es-ES_tradnl" w:eastAsia="fr-FR" w:bidi="es-ES_tradnl"/>
              </w:rPr>
              <w:t>Enmienda del Convenio de Basilea</w:t>
            </w:r>
          </w:p>
        </w:tc>
        <w:tc>
          <w:tcPr>
            <w:tcW w:w="1024" w:type="pct"/>
            <w:gridSpan w:val="2"/>
            <w:tcBorders>
              <w:top w:val="single" w:sz="4" w:space="0" w:color="auto"/>
              <w:left w:val="nil"/>
              <w:bottom w:val="single" w:sz="4" w:space="0" w:color="auto"/>
              <w:right w:val="single" w:sz="4" w:space="0" w:color="auto"/>
            </w:tcBorders>
            <w:shd w:val="clear" w:color="000000" w:fill="DA9694"/>
            <w:noWrap/>
            <w:vAlign w:val="bottom"/>
            <w:hideMark/>
          </w:tcPr>
          <w:p w14:paraId="143D42B4"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Convenio de Minamata</w:t>
            </w:r>
          </w:p>
        </w:tc>
      </w:tr>
      <w:tr w:rsidR="002A4978" w:rsidRPr="002A4978" w14:paraId="428E98DE" w14:textId="77777777" w:rsidTr="0028286A">
        <w:trPr>
          <w:trHeight w:val="600"/>
        </w:trPr>
        <w:tc>
          <w:tcPr>
            <w:tcW w:w="406" w:type="pct"/>
            <w:vMerge/>
            <w:tcBorders>
              <w:left w:val="single" w:sz="4" w:space="0" w:color="auto"/>
              <w:bottom w:val="single" w:sz="4" w:space="0" w:color="auto"/>
              <w:right w:val="single" w:sz="4" w:space="0" w:color="auto"/>
            </w:tcBorders>
            <w:shd w:val="clear" w:color="auto" w:fill="auto"/>
            <w:vAlign w:val="bottom"/>
            <w:hideMark/>
          </w:tcPr>
          <w:p w14:paraId="3B9B7A29" w14:textId="77777777" w:rsidR="002A4978" w:rsidRPr="002A4978" w:rsidRDefault="002A4978" w:rsidP="00C54C67">
            <w:pPr>
              <w:spacing w:after="0" w:line="240" w:lineRule="auto"/>
              <w:jc w:val="center"/>
              <w:rPr>
                <w:rFonts w:ascii="Calibri" w:eastAsia="Times New Roman" w:hAnsi="Calibri" w:cs="Times New Roman"/>
                <w:b/>
                <w:sz w:val="18"/>
                <w:szCs w:val="18"/>
                <w:lang w:val="en-US" w:eastAsia="fr-FR"/>
              </w:rPr>
            </w:pPr>
          </w:p>
        </w:tc>
        <w:tc>
          <w:tcPr>
            <w:tcW w:w="491" w:type="pct"/>
            <w:tcBorders>
              <w:top w:val="nil"/>
              <w:left w:val="single" w:sz="4" w:space="0" w:color="auto"/>
              <w:bottom w:val="single" w:sz="4" w:space="0" w:color="auto"/>
              <w:right w:val="single" w:sz="4" w:space="0" w:color="auto"/>
            </w:tcBorders>
            <w:shd w:val="clear" w:color="auto" w:fill="auto"/>
            <w:vAlign w:val="center"/>
            <w:hideMark/>
          </w:tcPr>
          <w:p w14:paraId="56AA4F89"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Ratificación, Adhesión (a)</w:t>
            </w:r>
          </w:p>
        </w:tc>
        <w:tc>
          <w:tcPr>
            <w:tcW w:w="474" w:type="pct"/>
            <w:tcBorders>
              <w:top w:val="nil"/>
              <w:left w:val="single" w:sz="4" w:space="0" w:color="auto"/>
              <w:bottom w:val="single" w:sz="4" w:space="0" w:color="auto"/>
              <w:right w:val="single" w:sz="4" w:space="0" w:color="auto"/>
            </w:tcBorders>
            <w:shd w:val="clear" w:color="auto" w:fill="auto"/>
            <w:noWrap/>
            <w:vAlign w:val="center"/>
            <w:hideMark/>
          </w:tcPr>
          <w:p w14:paraId="5EBA1009"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Entrada en vigor</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23061E3C"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Ratificación, Adhesión (a)</w:t>
            </w:r>
          </w:p>
        </w:tc>
        <w:tc>
          <w:tcPr>
            <w:tcW w:w="474" w:type="pct"/>
            <w:tcBorders>
              <w:top w:val="nil"/>
              <w:left w:val="single" w:sz="4" w:space="0" w:color="auto"/>
              <w:bottom w:val="single" w:sz="4" w:space="0" w:color="auto"/>
              <w:right w:val="single" w:sz="4" w:space="0" w:color="auto"/>
            </w:tcBorders>
            <w:shd w:val="clear" w:color="auto" w:fill="auto"/>
            <w:noWrap/>
            <w:vAlign w:val="center"/>
            <w:hideMark/>
          </w:tcPr>
          <w:p w14:paraId="3CC2AC07"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Entrada en vigor</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34E6648"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Ratificación, Adhesión (a)</w:t>
            </w:r>
          </w:p>
        </w:tc>
        <w:tc>
          <w:tcPr>
            <w:tcW w:w="473" w:type="pct"/>
            <w:tcBorders>
              <w:top w:val="nil"/>
              <w:left w:val="single" w:sz="4" w:space="0" w:color="auto"/>
              <w:bottom w:val="single" w:sz="4" w:space="0" w:color="auto"/>
              <w:right w:val="single" w:sz="4" w:space="0" w:color="auto"/>
            </w:tcBorders>
            <w:shd w:val="clear" w:color="auto" w:fill="auto"/>
            <w:noWrap/>
            <w:vAlign w:val="center"/>
            <w:hideMark/>
          </w:tcPr>
          <w:p w14:paraId="41B6948C"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Entrada en vigor</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46DA823"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Ratificación, Aceptación (A)</w:t>
            </w:r>
          </w:p>
        </w:tc>
        <w:tc>
          <w:tcPr>
            <w:tcW w:w="560" w:type="pct"/>
            <w:tcBorders>
              <w:top w:val="nil"/>
              <w:left w:val="single" w:sz="4" w:space="0" w:color="auto"/>
              <w:bottom w:val="single" w:sz="4" w:space="0" w:color="auto"/>
              <w:right w:val="single" w:sz="4" w:space="0" w:color="auto"/>
            </w:tcBorders>
            <w:shd w:val="clear" w:color="auto" w:fill="auto"/>
            <w:vAlign w:val="center"/>
            <w:hideMark/>
          </w:tcPr>
          <w:p w14:paraId="4DD8020F"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Ratificación, Adhesión (a)</w:t>
            </w:r>
          </w:p>
        </w:tc>
        <w:tc>
          <w:tcPr>
            <w:tcW w:w="464" w:type="pct"/>
            <w:tcBorders>
              <w:top w:val="nil"/>
              <w:left w:val="single" w:sz="4" w:space="0" w:color="auto"/>
              <w:bottom w:val="single" w:sz="4" w:space="0" w:color="auto"/>
              <w:right w:val="single" w:sz="4" w:space="0" w:color="auto"/>
            </w:tcBorders>
            <w:shd w:val="clear" w:color="auto" w:fill="auto"/>
            <w:noWrap/>
            <w:vAlign w:val="center"/>
            <w:hideMark/>
          </w:tcPr>
          <w:p w14:paraId="72D3CDE4" w14:textId="77777777" w:rsidR="002A4978" w:rsidRPr="002A4978" w:rsidRDefault="002A4978" w:rsidP="00C54C67">
            <w:pPr>
              <w:spacing w:after="0" w:line="240" w:lineRule="auto"/>
              <w:jc w:val="center"/>
              <w:rPr>
                <w:rFonts w:ascii="Calibri" w:eastAsia="Times New Roman" w:hAnsi="Calibri" w:cs="Times New Roman"/>
                <w:b/>
                <w:bCs/>
                <w:sz w:val="18"/>
                <w:szCs w:val="18"/>
                <w:lang w:val="en-US" w:eastAsia="fr-FR"/>
              </w:rPr>
            </w:pPr>
            <w:r w:rsidRPr="002A4978">
              <w:rPr>
                <w:rFonts w:ascii="Calibri" w:eastAsia="Calibri" w:hAnsi="Calibri" w:cs="Calibri"/>
                <w:b/>
                <w:bCs/>
                <w:sz w:val="18"/>
                <w:szCs w:val="18"/>
                <w:bdr w:val="nil"/>
                <w:lang w:val="es-ES_tradnl" w:eastAsia="fr-FR" w:bidi="es-ES_tradnl"/>
              </w:rPr>
              <w:t>Entrada en vigor</w:t>
            </w:r>
          </w:p>
        </w:tc>
      </w:tr>
      <w:tr w:rsidR="002A4978" w:rsidRPr="002A4978" w14:paraId="7396CC01" w14:textId="77777777" w:rsidTr="0028286A">
        <w:trPr>
          <w:trHeight w:val="6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738B4BF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Antigua y Barbuda</w:t>
            </w:r>
          </w:p>
        </w:tc>
        <w:tc>
          <w:tcPr>
            <w:tcW w:w="491" w:type="pct"/>
            <w:tcBorders>
              <w:top w:val="nil"/>
              <w:left w:val="nil"/>
              <w:bottom w:val="single" w:sz="4" w:space="0" w:color="auto"/>
              <w:right w:val="single" w:sz="4" w:space="0" w:color="auto"/>
            </w:tcBorders>
            <w:shd w:val="clear" w:color="auto" w:fill="auto"/>
            <w:noWrap/>
            <w:vAlign w:val="center"/>
            <w:hideMark/>
          </w:tcPr>
          <w:p w14:paraId="41EF5D3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2003</w:t>
            </w:r>
          </w:p>
        </w:tc>
        <w:tc>
          <w:tcPr>
            <w:tcW w:w="474" w:type="pct"/>
            <w:tcBorders>
              <w:top w:val="nil"/>
              <w:left w:val="nil"/>
              <w:bottom w:val="single" w:sz="4" w:space="0" w:color="auto"/>
              <w:right w:val="single" w:sz="4" w:space="0" w:color="auto"/>
            </w:tcBorders>
            <w:shd w:val="clear" w:color="auto" w:fill="auto"/>
            <w:noWrap/>
            <w:vAlign w:val="center"/>
            <w:hideMark/>
          </w:tcPr>
          <w:p w14:paraId="16D6D57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4AC8776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2010 (a)</w:t>
            </w:r>
          </w:p>
        </w:tc>
        <w:tc>
          <w:tcPr>
            <w:tcW w:w="474" w:type="pct"/>
            <w:tcBorders>
              <w:top w:val="nil"/>
              <w:left w:val="nil"/>
              <w:bottom w:val="single" w:sz="4" w:space="0" w:color="auto"/>
              <w:right w:val="single" w:sz="4" w:space="0" w:color="auto"/>
            </w:tcBorders>
            <w:shd w:val="clear" w:color="auto" w:fill="auto"/>
            <w:noWrap/>
            <w:vAlign w:val="center"/>
            <w:hideMark/>
          </w:tcPr>
          <w:p w14:paraId="079941E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2010</w:t>
            </w:r>
          </w:p>
        </w:tc>
        <w:tc>
          <w:tcPr>
            <w:tcW w:w="553" w:type="pct"/>
            <w:tcBorders>
              <w:top w:val="nil"/>
              <w:left w:val="nil"/>
              <w:bottom w:val="single" w:sz="4" w:space="0" w:color="auto"/>
              <w:right w:val="single" w:sz="4" w:space="0" w:color="auto"/>
            </w:tcBorders>
            <w:shd w:val="clear" w:color="auto" w:fill="auto"/>
            <w:noWrap/>
            <w:vAlign w:val="center"/>
            <w:hideMark/>
          </w:tcPr>
          <w:p w14:paraId="1D80DC3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1993 (a)</w:t>
            </w:r>
          </w:p>
        </w:tc>
        <w:tc>
          <w:tcPr>
            <w:tcW w:w="473" w:type="pct"/>
            <w:tcBorders>
              <w:top w:val="nil"/>
              <w:left w:val="nil"/>
              <w:bottom w:val="single" w:sz="4" w:space="0" w:color="auto"/>
              <w:right w:val="single" w:sz="4" w:space="0" w:color="auto"/>
            </w:tcBorders>
            <w:shd w:val="clear" w:color="auto" w:fill="auto"/>
            <w:noWrap/>
            <w:vAlign w:val="center"/>
            <w:hideMark/>
          </w:tcPr>
          <w:p w14:paraId="738DA39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1993</w:t>
            </w:r>
          </w:p>
        </w:tc>
        <w:tc>
          <w:tcPr>
            <w:tcW w:w="553" w:type="pct"/>
            <w:tcBorders>
              <w:top w:val="nil"/>
              <w:left w:val="nil"/>
              <w:bottom w:val="single" w:sz="4" w:space="0" w:color="auto"/>
              <w:right w:val="single" w:sz="4" w:space="0" w:color="auto"/>
            </w:tcBorders>
            <w:shd w:val="clear" w:color="auto" w:fill="auto"/>
            <w:noWrap/>
            <w:vAlign w:val="center"/>
            <w:hideMark/>
          </w:tcPr>
          <w:p w14:paraId="1BC8CD3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017675C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2016 (A)</w:t>
            </w:r>
          </w:p>
        </w:tc>
        <w:tc>
          <w:tcPr>
            <w:tcW w:w="560" w:type="pct"/>
            <w:tcBorders>
              <w:top w:val="nil"/>
              <w:left w:val="nil"/>
              <w:bottom w:val="single" w:sz="4" w:space="0" w:color="auto"/>
              <w:right w:val="single" w:sz="4" w:space="0" w:color="auto"/>
            </w:tcBorders>
            <w:shd w:val="clear" w:color="auto" w:fill="auto"/>
            <w:noWrap/>
            <w:vAlign w:val="center"/>
            <w:hideMark/>
          </w:tcPr>
          <w:p w14:paraId="38920EB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564C5DA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2016 (a)</w:t>
            </w:r>
          </w:p>
        </w:tc>
        <w:tc>
          <w:tcPr>
            <w:tcW w:w="464" w:type="pct"/>
            <w:tcBorders>
              <w:top w:val="nil"/>
              <w:left w:val="nil"/>
              <w:bottom w:val="single" w:sz="4" w:space="0" w:color="auto"/>
              <w:right w:val="single" w:sz="4" w:space="0" w:color="auto"/>
            </w:tcBorders>
            <w:shd w:val="clear" w:color="auto" w:fill="auto"/>
            <w:noWrap/>
            <w:vAlign w:val="center"/>
            <w:hideMark/>
          </w:tcPr>
          <w:p w14:paraId="4AB096D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1E47C4F2"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7B1D3AC5" w14:textId="77777777" w:rsidR="002A4978" w:rsidRPr="002A4978" w:rsidRDefault="00E8164C" w:rsidP="00C54C67">
            <w:pPr>
              <w:spacing w:after="0" w:line="240" w:lineRule="auto"/>
              <w:jc w:val="center"/>
              <w:rPr>
                <w:rFonts w:ascii="Calibri" w:eastAsia="Times New Roman" w:hAnsi="Calibri" w:cs="Times New Roman"/>
                <w:sz w:val="18"/>
                <w:szCs w:val="18"/>
                <w:lang w:val="en-US" w:eastAsia="fr-FR"/>
              </w:rPr>
            </w:pPr>
            <w:hyperlink r:id="rId32" w:anchor="AR" w:history="1">
              <w:r w:rsidR="002A4978" w:rsidRPr="002A4978">
                <w:rPr>
                  <w:rFonts w:ascii="Calibri" w:eastAsia="Calibri" w:hAnsi="Calibri" w:cs="Calibri"/>
                  <w:sz w:val="18"/>
                  <w:szCs w:val="18"/>
                  <w:bdr w:val="nil"/>
                  <w:lang w:val="es-ES_tradnl" w:bidi="es-ES_tradnl"/>
                </w:rPr>
                <w:t>Argentina</w:t>
              </w:r>
            </w:hyperlink>
          </w:p>
        </w:tc>
        <w:tc>
          <w:tcPr>
            <w:tcW w:w="491" w:type="pct"/>
            <w:tcBorders>
              <w:top w:val="nil"/>
              <w:left w:val="nil"/>
              <w:bottom w:val="single" w:sz="4" w:space="0" w:color="auto"/>
              <w:right w:val="single" w:sz="4" w:space="0" w:color="auto"/>
            </w:tcBorders>
            <w:shd w:val="clear" w:color="auto" w:fill="auto"/>
            <w:noWrap/>
            <w:vAlign w:val="center"/>
            <w:hideMark/>
          </w:tcPr>
          <w:p w14:paraId="2B6493E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2005</w:t>
            </w:r>
          </w:p>
        </w:tc>
        <w:tc>
          <w:tcPr>
            <w:tcW w:w="474" w:type="pct"/>
            <w:tcBorders>
              <w:top w:val="nil"/>
              <w:left w:val="nil"/>
              <w:bottom w:val="single" w:sz="4" w:space="0" w:color="auto"/>
              <w:right w:val="single" w:sz="4" w:space="0" w:color="auto"/>
            </w:tcBorders>
            <w:shd w:val="clear" w:color="auto" w:fill="auto"/>
            <w:noWrap/>
            <w:vAlign w:val="center"/>
            <w:hideMark/>
          </w:tcPr>
          <w:p w14:paraId="4C89B90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2005</w:t>
            </w:r>
          </w:p>
        </w:tc>
        <w:tc>
          <w:tcPr>
            <w:tcW w:w="553" w:type="pct"/>
            <w:tcBorders>
              <w:top w:val="nil"/>
              <w:left w:val="nil"/>
              <w:bottom w:val="single" w:sz="4" w:space="0" w:color="auto"/>
              <w:right w:val="single" w:sz="4" w:space="0" w:color="auto"/>
            </w:tcBorders>
            <w:shd w:val="clear" w:color="auto" w:fill="auto"/>
            <w:noWrap/>
            <w:vAlign w:val="center"/>
            <w:hideMark/>
          </w:tcPr>
          <w:p w14:paraId="5A8C851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2004</w:t>
            </w:r>
          </w:p>
        </w:tc>
        <w:tc>
          <w:tcPr>
            <w:tcW w:w="474" w:type="pct"/>
            <w:tcBorders>
              <w:top w:val="nil"/>
              <w:left w:val="nil"/>
              <w:bottom w:val="single" w:sz="4" w:space="0" w:color="auto"/>
              <w:right w:val="single" w:sz="4" w:space="0" w:color="auto"/>
            </w:tcBorders>
            <w:shd w:val="clear" w:color="auto" w:fill="auto"/>
            <w:noWrap/>
            <w:vAlign w:val="center"/>
            <w:hideMark/>
          </w:tcPr>
          <w:p w14:paraId="5BDB39C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2004</w:t>
            </w:r>
          </w:p>
        </w:tc>
        <w:tc>
          <w:tcPr>
            <w:tcW w:w="553" w:type="pct"/>
            <w:tcBorders>
              <w:top w:val="nil"/>
              <w:left w:val="nil"/>
              <w:bottom w:val="single" w:sz="4" w:space="0" w:color="auto"/>
              <w:right w:val="single" w:sz="4" w:space="0" w:color="auto"/>
            </w:tcBorders>
            <w:shd w:val="clear" w:color="auto" w:fill="auto"/>
            <w:noWrap/>
            <w:vAlign w:val="center"/>
            <w:hideMark/>
          </w:tcPr>
          <w:p w14:paraId="04450A8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1991</w:t>
            </w:r>
          </w:p>
        </w:tc>
        <w:tc>
          <w:tcPr>
            <w:tcW w:w="473" w:type="pct"/>
            <w:tcBorders>
              <w:top w:val="nil"/>
              <w:left w:val="nil"/>
              <w:bottom w:val="single" w:sz="4" w:space="0" w:color="auto"/>
              <w:right w:val="single" w:sz="4" w:space="0" w:color="auto"/>
            </w:tcBorders>
            <w:shd w:val="clear" w:color="auto" w:fill="auto"/>
            <w:noWrap/>
            <w:vAlign w:val="center"/>
            <w:hideMark/>
          </w:tcPr>
          <w:p w14:paraId="67B2629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1992</w:t>
            </w:r>
          </w:p>
        </w:tc>
        <w:tc>
          <w:tcPr>
            <w:tcW w:w="553" w:type="pct"/>
            <w:tcBorders>
              <w:top w:val="nil"/>
              <w:left w:val="nil"/>
              <w:bottom w:val="single" w:sz="4" w:space="0" w:color="auto"/>
              <w:right w:val="single" w:sz="4" w:space="0" w:color="auto"/>
            </w:tcBorders>
            <w:shd w:val="clear" w:color="auto" w:fill="auto"/>
            <w:noWrap/>
            <w:vAlign w:val="center"/>
            <w:hideMark/>
          </w:tcPr>
          <w:p w14:paraId="417E255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2011</w:t>
            </w:r>
          </w:p>
        </w:tc>
        <w:tc>
          <w:tcPr>
            <w:tcW w:w="560" w:type="pct"/>
            <w:tcBorders>
              <w:top w:val="nil"/>
              <w:left w:val="nil"/>
              <w:bottom w:val="single" w:sz="4" w:space="0" w:color="auto"/>
              <w:right w:val="single" w:sz="4" w:space="0" w:color="auto"/>
            </w:tcBorders>
            <w:shd w:val="clear" w:color="auto" w:fill="auto"/>
            <w:noWrap/>
            <w:vAlign w:val="center"/>
            <w:hideMark/>
          </w:tcPr>
          <w:p w14:paraId="1F6C0BB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2017</w:t>
            </w:r>
          </w:p>
        </w:tc>
        <w:tc>
          <w:tcPr>
            <w:tcW w:w="464" w:type="pct"/>
            <w:tcBorders>
              <w:top w:val="nil"/>
              <w:left w:val="nil"/>
              <w:bottom w:val="single" w:sz="4" w:space="0" w:color="auto"/>
              <w:right w:val="single" w:sz="4" w:space="0" w:color="auto"/>
            </w:tcBorders>
            <w:shd w:val="clear" w:color="auto" w:fill="auto"/>
            <w:noWrap/>
            <w:vAlign w:val="center"/>
            <w:hideMark/>
          </w:tcPr>
          <w:p w14:paraId="0F0A6EC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2017</w:t>
            </w:r>
          </w:p>
        </w:tc>
      </w:tr>
      <w:tr w:rsidR="002A4978" w:rsidRPr="002A4978" w14:paraId="2690F7B1"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425B41C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Bahamas</w:t>
            </w:r>
          </w:p>
        </w:tc>
        <w:tc>
          <w:tcPr>
            <w:tcW w:w="491" w:type="pct"/>
            <w:tcBorders>
              <w:top w:val="nil"/>
              <w:left w:val="nil"/>
              <w:bottom w:val="single" w:sz="4" w:space="0" w:color="auto"/>
              <w:right w:val="single" w:sz="4" w:space="0" w:color="auto"/>
            </w:tcBorders>
            <w:shd w:val="clear" w:color="auto" w:fill="auto"/>
            <w:noWrap/>
            <w:vAlign w:val="center"/>
            <w:hideMark/>
          </w:tcPr>
          <w:p w14:paraId="41F7E65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 2005</w:t>
            </w:r>
          </w:p>
        </w:tc>
        <w:tc>
          <w:tcPr>
            <w:tcW w:w="474" w:type="pct"/>
            <w:tcBorders>
              <w:top w:val="nil"/>
              <w:left w:val="nil"/>
              <w:bottom w:val="single" w:sz="4" w:space="0" w:color="auto"/>
              <w:right w:val="single" w:sz="4" w:space="0" w:color="auto"/>
            </w:tcBorders>
            <w:shd w:val="clear" w:color="auto" w:fill="auto"/>
            <w:noWrap/>
            <w:vAlign w:val="center"/>
            <w:hideMark/>
          </w:tcPr>
          <w:p w14:paraId="5E4C1FB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2006</w:t>
            </w:r>
          </w:p>
        </w:tc>
        <w:tc>
          <w:tcPr>
            <w:tcW w:w="553" w:type="pct"/>
            <w:tcBorders>
              <w:top w:val="nil"/>
              <w:left w:val="nil"/>
              <w:bottom w:val="single" w:sz="4" w:space="0" w:color="auto"/>
              <w:right w:val="single" w:sz="4" w:space="0" w:color="auto"/>
            </w:tcBorders>
            <w:shd w:val="clear" w:color="auto" w:fill="auto"/>
            <w:noWrap/>
            <w:vAlign w:val="center"/>
            <w:hideMark/>
          </w:tcPr>
          <w:p w14:paraId="2968E12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379382A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3108B59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1992</w:t>
            </w:r>
          </w:p>
        </w:tc>
        <w:tc>
          <w:tcPr>
            <w:tcW w:w="473" w:type="pct"/>
            <w:tcBorders>
              <w:top w:val="nil"/>
              <w:left w:val="nil"/>
              <w:bottom w:val="single" w:sz="4" w:space="0" w:color="auto"/>
              <w:right w:val="single" w:sz="4" w:space="0" w:color="auto"/>
            </w:tcBorders>
            <w:shd w:val="clear" w:color="auto" w:fill="auto"/>
            <w:noWrap/>
            <w:vAlign w:val="center"/>
            <w:hideMark/>
          </w:tcPr>
          <w:p w14:paraId="362BF33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1992</w:t>
            </w:r>
          </w:p>
        </w:tc>
        <w:tc>
          <w:tcPr>
            <w:tcW w:w="553" w:type="pct"/>
            <w:tcBorders>
              <w:top w:val="nil"/>
              <w:left w:val="nil"/>
              <w:bottom w:val="single" w:sz="4" w:space="0" w:color="auto"/>
              <w:right w:val="single" w:sz="4" w:space="0" w:color="auto"/>
            </w:tcBorders>
            <w:shd w:val="clear" w:color="auto" w:fill="auto"/>
            <w:noWrap/>
            <w:vAlign w:val="center"/>
            <w:hideMark/>
          </w:tcPr>
          <w:p w14:paraId="4F1D909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3C41D3D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4469B6A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050C7A46"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27AFEA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Barbados</w:t>
            </w:r>
          </w:p>
        </w:tc>
        <w:tc>
          <w:tcPr>
            <w:tcW w:w="491" w:type="pct"/>
            <w:tcBorders>
              <w:top w:val="nil"/>
              <w:left w:val="nil"/>
              <w:bottom w:val="single" w:sz="4" w:space="0" w:color="auto"/>
              <w:right w:val="single" w:sz="4" w:space="0" w:color="auto"/>
            </w:tcBorders>
            <w:shd w:val="clear" w:color="auto" w:fill="auto"/>
            <w:noWrap/>
            <w:vAlign w:val="center"/>
            <w:hideMark/>
          </w:tcPr>
          <w:p w14:paraId="6388B6E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2004 (a)</w:t>
            </w:r>
          </w:p>
        </w:tc>
        <w:tc>
          <w:tcPr>
            <w:tcW w:w="474" w:type="pct"/>
            <w:tcBorders>
              <w:top w:val="nil"/>
              <w:left w:val="nil"/>
              <w:bottom w:val="single" w:sz="4" w:space="0" w:color="auto"/>
              <w:right w:val="single" w:sz="4" w:space="0" w:color="auto"/>
            </w:tcBorders>
            <w:shd w:val="clear" w:color="auto" w:fill="auto"/>
            <w:noWrap/>
            <w:vAlign w:val="center"/>
            <w:hideMark/>
          </w:tcPr>
          <w:p w14:paraId="0EDD41B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2004</w:t>
            </w:r>
          </w:p>
        </w:tc>
        <w:tc>
          <w:tcPr>
            <w:tcW w:w="553" w:type="pct"/>
            <w:tcBorders>
              <w:top w:val="nil"/>
              <w:left w:val="nil"/>
              <w:bottom w:val="single" w:sz="4" w:space="0" w:color="auto"/>
              <w:right w:val="single" w:sz="4" w:space="0" w:color="auto"/>
            </w:tcBorders>
            <w:shd w:val="clear" w:color="auto" w:fill="auto"/>
            <w:noWrap/>
            <w:vAlign w:val="center"/>
            <w:hideMark/>
          </w:tcPr>
          <w:p w14:paraId="592DD64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4E8142D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4FEF34E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1995 (a)</w:t>
            </w:r>
          </w:p>
        </w:tc>
        <w:tc>
          <w:tcPr>
            <w:tcW w:w="473" w:type="pct"/>
            <w:tcBorders>
              <w:top w:val="nil"/>
              <w:left w:val="nil"/>
              <w:bottom w:val="single" w:sz="4" w:space="0" w:color="auto"/>
              <w:right w:val="single" w:sz="4" w:space="0" w:color="auto"/>
            </w:tcBorders>
            <w:shd w:val="clear" w:color="auto" w:fill="auto"/>
            <w:noWrap/>
            <w:vAlign w:val="center"/>
            <w:hideMark/>
          </w:tcPr>
          <w:p w14:paraId="26CCB41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1996</w:t>
            </w:r>
          </w:p>
        </w:tc>
        <w:tc>
          <w:tcPr>
            <w:tcW w:w="553" w:type="pct"/>
            <w:tcBorders>
              <w:top w:val="nil"/>
              <w:left w:val="nil"/>
              <w:bottom w:val="single" w:sz="4" w:space="0" w:color="auto"/>
              <w:right w:val="single" w:sz="4" w:space="0" w:color="auto"/>
            </w:tcBorders>
            <w:shd w:val="clear" w:color="auto" w:fill="auto"/>
            <w:noWrap/>
            <w:vAlign w:val="center"/>
            <w:hideMark/>
          </w:tcPr>
          <w:p w14:paraId="1624D49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1DFC1AE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6BA0709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64299539"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4ABB771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Belice</w:t>
            </w:r>
          </w:p>
        </w:tc>
        <w:tc>
          <w:tcPr>
            <w:tcW w:w="491" w:type="pct"/>
            <w:tcBorders>
              <w:top w:val="nil"/>
              <w:left w:val="nil"/>
              <w:bottom w:val="single" w:sz="4" w:space="0" w:color="auto"/>
              <w:right w:val="single" w:sz="4" w:space="0" w:color="auto"/>
            </w:tcBorders>
            <w:shd w:val="clear" w:color="auto" w:fill="auto"/>
            <w:noWrap/>
            <w:vAlign w:val="center"/>
            <w:hideMark/>
          </w:tcPr>
          <w:p w14:paraId="14D3A46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2010</w:t>
            </w:r>
          </w:p>
        </w:tc>
        <w:tc>
          <w:tcPr>
            <w:tcW w:w="474" w:type="pct"/>
            <w:tcBorders>
              <w:top w:val="nil"/>
              <w:left w:val="nil"/>
              <w:bottom w:val="single" w:sz="4" w:space="0" w:color="auto"/>
              <w:right w:val="single" w:sz="4" w:space="0" w:color="auto"/>
            </w:tcBorders>
            <w:shd w:val="clear" w:color="auto" w:fill="auto"/>
            <w:noWrap/>
            <w:vAlign w:val="center"/>
            <w:hideMark/>
          </w:tcPr>
          <w:p w14:paraId="1656424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2010</w:t>
            </w:r>
          </w:p>
        </w:tc>
        <w:tc>
          <w:tcPr>
            <w:tcW w:w="553" w:type="pct"/>
            <w:tcBorders>
              <w:top w:val="nil"/>
              <w:left w:val="nil"/>
              <w:bottom w:val="single" w:sz="4" w:space="0" w:color="auto"/>
              <w:right w:val="single" w:sz="4" w:space="0" w:color="auto"/>
            </w:tcBorders>
            <w:shd w:val="clear" w:color="auto" w:fill="auto"/>
            <w:noWrap/>
            <w:vAlign w:val="center"/>
            <w:hideMark/>
          </w:tcPr>
          <w:p w14:paraId="063A8A1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2005 (a)</w:t>
            </w:r>
          </w:p>
        </w:tc>
        <w:tc>
          <w:tcPr>
            <w:tcW w:w="474" w:type="pct"/>
            <w:tcBorders>
              <w:top w:val="nil"/>
              <w:left w:val="nil"/>
              <w:bottom w:val="single" w:sz="4" w:space="0" w:color="auto"/>
              <w:right w:val="single" w:sz="4" w:space="0" w:color="auto"/>
            </w:tcBorders>
            <w:shd w:val="clear" w:color="auto" w:fill="auto"/>
            <w:noWrap/>
            <w:vAlign w:val="center"/>
            <w:hideMark/>
          </w:tcPr>
          <w:p w14:paraId="0ED099C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2005</w:t>
            </w:r>
          </w:p>
        </w:tc>
        <w:tc>
          <w:tcPr>
            <w:tcW w:w="553" w:type="pct"/>
            <w:tcBorders>
              <w:top w:val="nil"/>
              <w:left w:val="nil"/>
              <w:bottom w:val="single" w:sz="4" w:space="0" w:color="auto"/>
              <w:right w:val="single" w:sz="4" w:space="0" w:color="auto"/>
            </w:tcBorders>
            <w:shd w:val="clear" w:color="auto" w:fill="auto"/>
            <w:noWrap/>
            <w:vAlign w:val="center"/>
            <w:hideMark/>
          </w:tcPr>
          <w:p w14:paraId="73A93A9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1997 (a)</w:t>
            </w:r>
          </w:p>
        </w:tc>
        <w:tc>
          <w:tcPr>
            <w:tcW w:w="473" w:type="pct"/>
            <w:tcBorders>
              <w:top w:val="nil"/>
              <w:left w:val="nil"/>
              <w:bottom w:val="single" w:sz="4" w:space="0" w:color="auto"/>
              <w:right w:val="single" w:sz="4" w:space="0" w:color="auto"/>
            </w:tcBorders>
            <w:shd w:val="clear" w:color="auto" w:fill="auto"/>
            <w:noWrap/>
            <w:vAlign w:val="center"/>
            <w:hideMark/>
          </w:tcPr>
          <w:p w14:paraId="3E38B87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1997</w:t>
            </w:r>
          </w:p>
        </w:tc>
        <w:tc>
          <w:tcPr>
            <w:tcW w:w="553" w:type="pct"/>
            <w:tcBorders>
              <w:top w:val="nil"/>
              <w:left w:val="nil"/>
              <w:bottom w:val="single" w:sz="4" w:space="0" w:color="auto"/>
              <w:right w:val="single" w:sz="4" w:space="0" w:color="auto"/>
            </w:tcBorders>
            <w:shd w:val="clear" w:color="auto" w:fill="auto"/>
            <w:noWrap/>
            <w:vAlign w:val="center"/>
            <w:hideMark/>
          </w:tcPr>
          <w:p w14:paraId="210AC8A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35C0E42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43FD36B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15E55EB1"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A4E9E2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Bolivia</w:t>
            </w:r>
          </w:p>
        </w:tc>
        <w:tc>
          <w:tcPr>
            <w:tcW w:w="491" w:type="pct"/>
            <w:tcBorders>
              <w:top w:val="nil"/>
              <w:left w:val="nil"/>
              <w:bottom w:val="single" w:sz="4" w:space="0" w:color="auto"/>
              <w:right w:val="single" w:sz="4" w:space="0" w:color="auto"/>
            </w:tcBorders>
            <w:shd w:val="clear" w:color="auto" w:fill="auto"/>
            <w:noWrap/>
            <w:vAlign w:val="center"/>
            <w:hideMark/>
          </w:tcPr>
          <w:p w14:paraId="2514F31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2003</w:t>
            </w:r>
          </w:p>
        </w:tc>
        <w:tc>
          <w:tcPr>
            <w:tcW w:w="474" w:type="pct"/>
            <w:tcBorders>
              <w:top w:val="nil"/>
              <w:left w:val="nil"/>
              <w:bottom w:val="single" w:sz="4" w:space="0" w:color="auto"/>
              <w:right w:val="single" w:sz="4" w:space="0" w:color="auto"/>
            </w:tcBorders>
            <w:shd w:val="clear" w:color="auto" w:fill="auto"/>
            <w:noWrap/>
            <w:vAlign w:val="center"/>
            <w:hideMark/>
          </w:tcPr>
          <w:p w14:paraId="2FBF6FE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5E35F9D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57BE9B0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2003 (a)</w:t>
            </w:r>
          </w:p>
        </w:tc>
        <w:tc>
          <w:tcPr>
            <w:tcW w:w="474" w:type="pct"/>
            <w:tcBorders>
              <w:top w:val="nil"/>
              <w:left w:val="nil"/>
              <w:bottom w:val="single" w:sz="4" w:space="0" w:color="auto"/>
              <w:right w:val="single" w:sz="4" w:space="0" w:color="auto"/>
            </w:tcBorders>
            <w:shd w:val="clear" w:color="auto" w:fill="auto"/>
            <w:noWrap/>
            <w:vAlign w:val="center"/>
            <w:hideMark/>
          </w:tcPr>
          <w:p w14:paraId="464E20E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2004</w:t>
            </w:r>
          </w:p>
        </w:tc>
        <w:tc>
          <w:tcPr>
            <w:tcW w:w="553" w:type="pct"/>
            <w:tcBorders>
              <w:top w:val="nil"/>
              <w:left w:val="nil"/>
              <w:bottom w:val="single" w:sz="4" w:space="0" w:color="auto"/>
              <w:right w:val="single" w:sz="4" w:space="0" w:color="auto"/>
            </w:tcBorders>
            <w:shd w:val="clear" w:color="auto" w:fill="auto"/>
            <w:noWrap/>
            <w:vAlign w:val="center"/>
            <w:hideMark/>
          </w:tcPr>
          <w:p w14:paraId="3E52059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1996</w:t>
            </w:r>
          </w:p>
        </w:tc>
        <w:tc>
          <w:tcPr>
            <w:tcW w:w="473" w:type="pct"/>
            <w:tcBorders>
              <w:top w:val="nil"/>
              <w:left w:val="nil"/>
              <w:bottom w:val="single" w:sz="4" w:space="0" w:color="auto"/>
              <w:right w:val="single" w:sz="4" w:space="0" w:color="auto"/>
            </w:tcBorders>
            <w:shd w:val="clear" w:color="auto" w:fill="auto"/>
            <w:noWrap/>
            <w:vAlign w:val="center"/>
            <w:hideMark/>
          </w:tcPr>
          <w:p w14:paraId="6BACE4A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1997</w:t>
            </w:r>
          </w:p>
        </w:tc>
        <w:tc>
          <w:tcPr>
            <w:tcW w:w="553" w:type="pct"/>
            <w:tcBorders>
              <w:top w:val="nil"/>
              <w:left w:val="nil"/>
              <w:bottom w:val="single" w:sz="4" w:space="0" w:color="auto"/>
              <w:right w:val="single" w:sz="4" w:space="0" w:color="auto"/>
            </w:tcBorders>
            <w:shd w:val="clear" w:color="auto" w:fill="auto"/>
            <w:noWrap/>
            <w:vAlign w:val="center"/>
            <w:hideMark/>
          </w:tcPr>
          <w:p w14:paraId="62CD4F2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2005</w:t>
            </w:r>
          </w:p>
        </w:tc>
        <w:tc>
          <w:tcPr>
            <w:tcW w:w="560" w:type="pct"/>
            <w:tcBorders>
              <w:top w:val="nil"/>
              <w:left w:val="nil"/>
              <w:bottom w:val="single" w:sz="4" w:space="0" w:color="auto"/>
              <w:right w:val="single" w:sz="4" w:space="0" w:color="auto"/>
            </w:tcBorders>
            <w:shd w:val="clear" w:color="auto" w:fill="auto"/>
            <w:noWrap/>
            <w:vAlign w:val="center"/>
            <w:hideMark/>
          </w:tcPr>
          <w:p w14:paraId="7962A60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2016</w:t>
            </w:r>
          </w:p>
        </w:tc>
        <w:tc>
          <w:tcPr>
            <w:tcW w:w="464" w:type="pct"/>
            <w:tcBorders>
              <w:top w:val="nil"/>
              <w:left w:val="nil"/>
              <w:bottom w:val="single" w:sz="4" w:space="0" w:color="auto"/>
              <w:right w:val="single" w:sz="4" w:space="0" w:color="auto"/>
            </w:tcBorders>
            <w:shd w:val="clear" w:color="auto" w:fill="auto"/>
            <w:noWrap/>
            <w:vAlign w:val="center"/>
            <w:hideMark/>
          </w:tcPr>
          <w:p w14:paraId="5888DF2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65EF1A5C"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1B6E746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Brasil</w:t>
            </w:r>
          </w:p>
        </w:tc>
        <w:tc>
          <w:tcPr>
            <w:tcW w:w="491" w:type="pct"/>
            <w:tcBorders>
              <w:top w:val="nil"/>
              <w:left w:val="nil"/>
              <w:bottom w:val="single" w:sz="4" w:space="0" w:color="auto"/>
              <w:right w:val="single" w:sz="4" w:space="0" w:color="auto"/>
            </w:tcBorders>
            <w:shd w:val="clear" w:color="auto" w:fill="auto"/>
            <w:noWrap/>
            <w:vAlign w:val="center"/>
            <w:hideMark/>
          </w:tcPr>
          <w:p w14:paraId="7773A36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2004</w:t>
            </w:r>
          </w:p>
        </w:tc>
        <w:tc>
          <w:tcPr>
            <w:tcW w:w="474" w:type="pct"/>
            <w:tcBorders>
              <w:top w:val="nil"/>
              <w:left w:val="nil"/>
              <w:bottom w:val="single" w:sz="4" w:space="0" w:color="auto"/>
              <w:right w:val="single" w:sz="4" w:space="0" w:color="auto"/>
            </w:tcBorders>
            <w:shd w:val="clear" w:color="auto" w:fill="auto"/>
            <w:noWrap/>
            <w:vAlign w:val="center"/>
            <w:hideMark/>
          </w:tcPr>
          <w:p w14:paraId="2A506B0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2004</w:t>
            </w:r>
          </w:p>
        </w:tc>
        <w:tc>
          <w:tcPr>
            <w:tcW w:w="553" w:type="pct"/>
            <w:tcBorders>
              <w:top w:val="nil"/>
              <w:left w:val="nil"/>
              <w:bottom w:val="single" w:sz="4" w:space="0" w:color="auto"/>
              <w:right w:val="single" w:sz="4" w:space="0" w:color="auto"/>
            </w:tcBorders>
            <w:shd w:val="clear" w:color="auto" w:fill="auto"/>
            <w:noWrap/>
            <w:vAlign w:val="center"/>
            <w:hideMark/>
          </w:tcPr>
          <w:p w14:paraId="6A27BA3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2004</w:t>
            </w:r>
          </w:p>
        </w:tc>
        <w:tc>
          <w:tcPr>
            <w:tcW w:w="474" w:type="pct"/>
            <w:tcBorders>
              <w:top w:val="nil"/>
              <w:left w:val="nil"/>
              <w:bottom w:val="single" w:sz="4" w:space="0" w:color="auto"/>
              <w:right w:val="single" w:sz="4" w:space="0" w:color="auto"/>
            </w:tcBorders>
            <w:shd w:val="clear" w:color="auto" w:fill="auto"/>
            <w:noWrap/>
            <w:vAlign w:val="center"/>
            <w:hideMark/>
          </w:tcPr>
          <w:p w14:paraId="1120EBA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2004</w:t>
            </w:r>
          </w:p>
        </w:tc>
        <w:tc>
          <w:tcPr>
            <w:tcW w:w="553" w:type="pct"/>
            <w:tcBorders>
              <w:top w:val="nil"/>
              <w:left w:val="nil"/>
              <w:bottom w:val="single" w:sz="4" w:space="0" w:color="auto"/>
              <w:right w:val="single" w:sz="4" w:space="0" w:color="auto"/>
            </w:tcBorders>
            <w:shd w:val="clear" w:color="auto" w:fill="auto"/>
            <w:noWrap/>
            <w:vAlign w:val="center"/>
            <w:hideMark/>
          </w:tcPr>
          <w:p w14:paraId="36FCA38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w:t>
            </w:r>
          </w:p>
          <w:p w14:paraId="15197D2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1992 (a)</w:t>
            </w:r>
          </w:p>
        </w:tc>
        <w:tc>
          <w:tcPr>
            <w:tcW w:w="473" w:type="pct"/>
            <w:tcBorders>
              <w:top w:val="nil"/>
              <w:left w:val="nil"/>
              <w:bottom w:val="single" w:sz="4" w:space="0" w:color="auto"/>
              <w:right w:val="single" w:sz="4" w:space="0" w:color="auto"/>
            </w:tcBorders>
            <w:shd w:val="clear" w:color="auto" w:fill="auto"/>
            <w:noWrap/>
            <w:vAlign w:val="center"/>
            <w:hideMark/>
          </w:tcPr>
          <w:p w14:paraId="0DE3339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1992</w:t>
            </w:r>
          </w:p>
        </w:tc>
        <w:tc>
          <w:tcPr>
            <w:tcW w:w="553" w:type="pct"/>
            <w:tcBorders>
              <w:top w:val="nil"/>
              <w:left w:val="nil"/>
              <w:bottom w:val="single" w:sz="4" w:space="0" w:color="auto"/>
              <w:right w:val="single" w:sz="4" w:space="0" w:color="auto"/>
            </w:tcBorders>
            <w:shd w:val="clear" w:color="auto" w:fill="auto"/>
            <w:noWrap/>
            <w:vAlign w:val="center"/>
            <w:hideMark/>
          </w:tcPr>
          <w:p w14:paraId="603EC2F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62CAE79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c>
          <w:tcPr>
            <w:tcW w:w="464" w:type="pct"/>
            <w:tcBorders>
              <w:top w:val="nil"/>
              <w:left w:val="nil"/>
              <w:bottom w:val="single" w:sz="4" w:space="0" w:color="auto"/>
              <w:right w:val="single" w:sz="4" w:space="0" w:color="auto"/>
            </w:tcBorders>
            <w:shd w:val="clear" w:color="auto" w:fill="auto"/>
            <w:noWrap/>
            <w:vAlign w:val="center"/>
            <w:hideMark/>
          </w:tcPr>
          <w:p w14:paraId="1D23152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64B039BB"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0D3272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Chile</w:t>
            </w:r>
          </w:p>
        </w:tc>
        <w:tc>
          <w:tcPr>
            <w:tcW w:w="491" w:type="pct"/>
            <w:tcBorders>
              <w:top w:val="nil"/>
              <w:left w:val="nil"/>
              <w:bottom w:val="single" w:sz="4" w:space="0" w:color="auto"/>
              <w:right w:val="single" w:sz="4" w:space="0" w:color="auto"/>
            </w:tcBorders>
            <w:shd w:val="clear" w:color="auto" w:fill="auto"/>
            <w:noWrap/>
            <w:vAlign w:val="center"/>
            <w:hideMark/>
          </w:tcPr>
          <w:p w14:paraId="5F927E1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2005</w:t>
            </w:r>
          </w:p>
        </w:tc>
        <w:tc>
          <w:tcPr>
            <w:tcW w:w="474" w:type="pct"/>
            <w:tcBorders>
              <w:top w:val="nil"/>
              <w:left w:val="nil"/>
              <w:bottom w:val="single" w:sz="4" w:space="0" w:color="auto"/>
              <w:right w:val="single" w:sz="4" w:space="0" w:color="auto"/>
            </w:tcBorders>
            <w:shd w:val="clear" w:color="auto" w:fill="auto"/>
            <w:noWrap/>
            <w:vAlign w:val="center"/>
            <w:hideMark/>
          </w:tcPr>
          <w:p w14:paraId="11FC915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2005</w:t>
            </w:r>
          </w:p>
        </w:tc>
        <w:tc>
          <w:tcPr>
            <w:tcW w:w="553" w:type="pct"/>
            <w:tcBorders>
              <w:top w:val="nil"/>
              <w:left w:val="nil"/>
              <w:bottom w:val="single" w:sz="4" w:space="0" w:color="auto"/>
              <w:right w:val="single" w:sz="4" w:space="0" w:color="auto"/>
            </w:tcBorders>
            <w:shd w:val="clear" w:color="auto" w:fill="auto"/>
            <w:noWrap/>
            <w:vAlign w:val="center"/>
            <w:hideMark/>
          </w:tcPr>
          <w:p w14:paraId="2160DE5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2005</w:t>
            </w:r>
          </w:p>
        </w:tc>
        <w:tc>
          <w:tcPr>
            <w:tcW w:w="474" w:type="pct"/>
            <w:tcBorders>
              <w:top w:val="nil"/>
              <w:left w:val="nil"/>
              <w:bottom w:val="single" w:sz="4" w:space="0" w:color="auto"/>
              <w:right w:val="single" w:sz="4" w:space="0" w:color="auto"/>
            </w:tcBorders>
            <w:shd w:val="clear" w:color="auto" w:fill="auto"/>
            <w:noWrap/>
            <w:vAlign w:val="center"/>
            <w:hideMark/>
          </w:tcPr>
          <w:p w14:paraId="1C3FB09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2005</w:t>
            </w:r>
          </w:p>
        </w:tc>
        <w:tc>
          <w:tcPr>
            <w:tcW w:w="553" w:type="pct"/>
            <w:tcBorders>
              <w:top w:val="nil"/>
              <w:left w:val="nil"/>
              <w:bottom w:val="single" w:sz="4" w:space="0" w:color="auto"/>
              <w:right w:val="single" w:sz="4" w:space="0" w:color="auto"/>
            </w:tcBorders>
            <w:shd w:val="clear" w:color="auto" w:fill="auto"/>
            <w:noWrap/>
            <w:vAlign w:val="center"/>
            <w:hideMark/>
          </w:tcPr>
          <w:p w14:paraId="52664EA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1992</w:t>
            </w:r>
          </w:p>
        </w:tc>
        <w:tc>
          <w:tcPr>
            <w:tcW w:w="473" w:type="pct"/>
            <w:tcBorders>
              <w:top w:val="nil"/>
              <w:left w:val="nil"/>
              <w:bottom w:val="single" w:sz="4" w:space="0" w:color="auto"/>
              <w:right w:val="single" w:sz="4" w:space="0" w:color="auto"/>
            </w:tcBorders>
            <w:shd w:val="clear" w:color="auto" w:fill="auto"/>
            <w:noWrap/>
            <w:vAlign w:val="center"/>
            <w:hideMark/>
          </w:tcPr>
          <w:p w14:paraId="39E4F0B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1992</w:t>
            </w:r>
          </w:p>
        </w:tc>
        <w:tc>
          <w:tcPr>
            <w:tcW w:w="553" w:type="pct"/>
            <w:tcBorders>
              <w:top w:val="nil"/>
              <w:left w:val="nil"/>
              <w:bottom w:val="single" w:sz="4" w:space="0" w:color="auto"/>
              <w:right w:val="single" w:sz="4" w:space="0" w:color="auto"/>
            </w:tcBorders>
            <w:shd w:val="clear" w:color="auto" w:fill="auto"/>
            <w:noWrap/>
            <w:vAlign w:val="center"/>
            <w:hideMark/>
          </w:tcPr>
          <w:p w14:paraId="1EF3098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w:t>
            </w:r>
          </w:p>
          <w:p w14:paraId="6CC1353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2009 (A)</w:t>
            </w:r>
          </w:p>
        </w:tc>
        <w:tc>
          <w:tcPr>
            <w:tcW w:w="560" w:type="pct"/>
            <w:tcBorders>
              <w:top w:val="nil"/>
              <w:left w:val="nil"/>
              <w:bottom w:val="single" w:sz="4" w:space="0" w:color="auto"/>
              <w:right w:val="single" w:sz="4" w:space="0" w:color="auto"/>
            </w:tcBorders>
            <w:shd w:val="clear" w:color="auto" w:fill="auto"/>
            <w:noWrap/>
            <w:vAlign w:val="center"/>
            <w:hideMark/>
          </w:tcPr>
          <w:p w14:paraId="4B246403" w14:textId="0A90A090" w:rsidR="002A4978" w:rsidRPr="002A4978" w:rsidRDefault="008477D7" w:rsidP="00C54C67">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val="en-US" w:eastAsia="fr-FR"/>
              </w:rPr>
              <w:t>Agosto 2018</w:t>
            </w:r>
          </w:p>
        </w:tc>
        <w:tc>
          <w:tcPr>
            <w:tcW w:w="464" w:type="pct"/>
            <w:tcBorders>
              <w:top w:val="nil"/>
              <w:left w:val="nil"/>
              <w:bottom w:val="single" w:sz="4" w:space="0" w:color="auto"/>
              <w:right w:val="single" w:sz="4" w:space="0" w:color="auto"/>
            </w:tcBorders>
            <w:shd w:val="clear" w:color="auto" w:fill="auto"/>
            <w:noWrap/>
            <w:vAlign w:val="center"/>
            <w:hideMark/>
          </w:tcPr>
          <w:p w14:paraId="4E1DB4DC" w14:textId="190C551A" w:rsidR="002A4978" w:rsidRPr="002A4978" w:rsidRDefault="008477D7" w:rsidP="00C54C67">
            <w:pPr>
              <w:spacing w:after="0" w:line="240" w:lineRule="auto"/>
              <w:jc w:val="center"/>
              <w:rPr>
                <w:rFonts w:ascii="Calibri" w:eastAsia="Times New Roman" w:hAnsi="Calibri" w:cs="Times New Roman"/>
                <w:sz w:val="18"/>
                <w:szCs w:val="18"/>
                <w:lang w:val="en-US" w:eastAsia="fr-FR"/>
              </w:rPr>
            </w:pPr>
            <w:proofErr w:type="spellStart"/>
            <w:r>
              <w:rPr>
                <w:rFonts w:ascii="Calibri" w:eastAsia="Times New Roman" w:hAnsi="Calibri" w:cs="Times New Roman"/>
                <w:sz w:val="18"/>
                <w:szCs w:val="18"/>
                <w:lang w:val="en-US" w:eastAsia="fr-FR"/>
              </w:rPr>
              <w:t>Noviembre</w:t>
            </w:r>
            <w:proofErr w:type="spellEnd"/>
            <w:r>
              <w:rPr>
                <w:rFonts w:ascii="Calibri" w:eastAsia="Times New Roman" w:hAnsi="Calibri" w:cs="Times New Roman"/>
                <w:sz w:val="18"/>
                <w:szCs w:val="18"/>
                <w:lang w:val="en-US" w:eastAsia="fr-FR"/>
              </w:rPr>
              <w:t xml:space="preserve"> 2018</w:t>
            </w:r>
          </w:p>
        </w:tc>
      </w:tr>
      <w:tr w:rsidR="002A4978" w:rsidRPr="002A4978" w14:paraId="3A07DABD"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57A3A4A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Colombia</w:t>
            </w:r>
          </w:p>
        </w:tc>
        <w:tc>
          <w:tcPr>
            <w:tcW w:w="491" w:type="pct"/>
            <w:tcBorders>
              <w:top w:val="nil"/>
              <w:left w:val="nil"/>
              <w:bottom w:val="single" w:sz="4" w:space="0" w:color="auto"/>
              <w:right w:val="single" w:sz="4" w:space="0" w:color="auto"/>
            </w:tcBorders>
            <w:shd w:val="clear" w:color="auto" w:fill="auto"/>
            <w:noWrap/>
            <w:vAlign w:val="center"/>
            <w:hideMark/>
          </w:tcPr>
          <w:p w14:paraId="3BF0A62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 2008</w:t>
            </w:r>
          </w:p>
        </w:tc>
        <w:tc>
          <w:tcPr>
            <w:tcW w:w="474" w:type="pct"/>
            <w:tcBorders>
              <w:top w:val="nil"/>
              <w:left w:val="nil"/>
              <w:bottom w:val="single" w:sz="4" w:space="0" w:color="auto"/>
              <w:right w:val="single" w:sz="4" w:space="0" w:color="auto"/>
            </w:tcBorders>
            <w:shd w:val="clear" w:color="auto" w:fill="auto"/>
            <w:noWrap/>
            <w:vAlign w:val="center"/>
            <w:hideMark/>
          </w:tcPr>
          <w:p w14:paraId="1A243B2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2009</w:t>
            </w:r>
          </w:p>
        </w:tc>
        <w:tc>
          <w:tcPr>
            <w:tcW w:w="553" w:type="pct"/>
            <w:tcBorders>
              <w:top w:val="nil"/>
              <w:left w:val="nil"/>
              <w:bottom w:val="single" w:sz="4" w:space="0" w:color="auto"/>
              <w:right w:val="single" w:sz="4" w:space="0" w:color="auto"/>
            </w:tcBorders>
            <w:shd w:val="clear" w:color="auto" w:fill="auto"/>
            <w:noWrap/>
            <w:vAlign w:val="center"/>
            <w:hideMark/>
          </w:tcPr>
          <w:p w14:paraId="7AFE3E7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2008</w:t>
            </w:r>
          </w:p>
        </w:tc>
        <w:tc>
          <w:tcPr>
            <w:tcW w:w="474" w:type="pct"/>
            <w:tcBorders>
              <w:top w:val="nil"/>
              <w:left w:val="nil"/>
              <w:bottom w:val="single" w:sz="4" w:space="0" w:color="auto"/>
              <w:right w:val="single" w:sz="4" w:space="0" w:color="auto"/>
            </w:tcBorders>
            <w:shd w:val="clear" w:color="auto" w:fill="auto"/>
            <w:noWrap/>
            <w:vAlign w:val="center"/>
            <w:hideMark/>
          </w:tcPr>
          <w:p w14:paraId="06AEC89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2009</w:t>
            </w:r>
          </w:p>
        </w:tc>
        <w:tc>
          <w:tcPr>
            <w:tcW w:w="553" w:type="pct"/>
            <w:tcBorders>
              <w:top w:val="nil"/>
              <w:left w:val="nil"/>
              <w:bottom w:val="single" w:sz="4" w:space="0" w:color="auto"/>
              <w:right w:val="single" w:sz="4" w:space="0" w:color="auto"/>
            </w:tcBorders>
            <w:shd w:val="clear" w:color="auto" w:fill="auto"/>
            <w:noWrap/>
            <w:vAlign w:val="center"/>
            <w:hideMark/>
          </w:tcPr>
          <w:p w14:paraId="7A51808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1996</w:t>
            </w:r>
          </w:p>
        </w:tc>
        <w:tc>
          <w:tcPr>
            <w:tcW w:w="473" w:type="pct"/>
            <w:tcBorders>
              <w:top w:val="nil"/>
              <w:left w:val="nil"/>
              <w:bottom w:val="single" w:sz="4" w:space="0" w:color="auto"/>
              <w:right w:val="single" w:sz="4" w:space="0" w:color="auto"/>
            </w:tcBorders>
            <w:shd w:val="clear" w:color="auto" w:fill="auto"/>
            <w:noWrap/>
            <w:vAlign w:val="center"/>
            <w:hideMark/>
          </w:tcPr>
          <w:p w14:paraId="23BD703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1997</w:t>
            </w:r>
          </w:p>
        </w:tc>
        <w:tc>
          <w:tcPr>
            <w:tcW w:w="553" w:type="pct"/>
            <w:tcBorders>
              <w:top w:val="nil"/>
              <w:left w:val="nil"/>
              <w:bottom w:val="single" w:sz="4" w:space="0" w:color="auto"/>
              <w:right w:val="single" w:sz="4" w:space="0" w:color="auto"/>
            </w:tcBorders>
            <w:shd w:val="clear" w:color="auto" w:fill="auto"/>
            <w:noWrap/>
            <w:vAlign w:val="center"/>
            <w:hideMark/>
          </w:tcPr>
          <w:p w14:paraId="3586196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2014</w:t>
            </w:r>
          </w:p>
        </w:tc>
        <w:tc>
          <w:tcPr>
            <w:tcW w:w="560" w:type="pct"/>
            <w:tcBorders>
              <w:top w:val="nil"/>
              <w:left w:val="nil"/>
              <w:bottom w:val="single" w:sz="4" w:space="0" w:color="auto"/>
              <w:right w:val="single" w:sz="4" w:space="0" w:color="auto"/>
            </w:tcBorders>
            <w:shd w:val="clear" w:color="auto" w:fill="auto"/>
            <w:noWrap/>
            <w:vAlign w:val="center"/>
            <w:hideMark/>
          </w:tcPr>
          <w:p w14:paraId="7488C20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3D88894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179EF7C4"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5A5F4BF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Costa Rica</w:t>
            </w:r>
          </w:p>
        </w:tc>
        <w:tc>
          <w:tcPr>
            <w:tcW w:w="491" w:type="pct"/>
            <w:tcBorders>
              <w:top w:val="nil"/>
              <w:left w:val="nil"/>
              <w:bottom w:val="single" w:sz="4" w:space="0" w:color="auto"/>
              <w:right w:val="single" w:sz="4" w:space="0" w:color="auto"/>
            </w:tcBorders>
            <w:shd w:val="clear" w:color="auto" w:fill="auto"/>
            <w:noWrap/>
            <w:vAlign w:val="center"/>
            <w:hideMark/>
          </w:tcPr>
          <w:p w14:paraId="14F3261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2009</w:t>
            </w:r>
          </w:p>
        </w:tc>
        <w:tc>
          <w:tcPr>
            <w:tcW w:w="474" w:type="pct"/>
            <w:tcBorders>
              <w:top w:val="nil"/>
              <w:left w:val="nil"/>
              <w:bottom w:val="single" w:sz="4" w:space="0" w:color="auto"/>
              <w:right w:val="single" w:sz="4" w:space="0" w:color="auto"/>
            </w:tcBorders>
            <w:shd w:val="clear" w:color="auto" w:fill="auto"/>
            <w:noWrap/>
            <w:vAlign w:val="center"/>
            <w:hideMark/>
          </w:tcPr>
          <w:p w14:paraId="4F0A146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2007</w:t>
            </w:r>
          </w:p>
        </w:tc>
        <w:tc>
          <w:tcPr>
            <w:tcW w:w="553" w:type="pct"/>
            <w:tcBorders>
              <w:top w:val="nil"/>
              <w:left w:val="nil"/>
              <w:bottom w:val="single" w:sz="4" w:space="0" w:color="auto"/>
              <w:right w:val="single" w:sz="4" w:space="0" w:color="auto"/>
            </w:tcBorders>
            <w:shd w:val="clear" w:color="auto" w:fill="auto"/>
            <w:noWrap/>
            <w:vAlign w:val="center"/>
            <w:hideMark/>
          </w:tcPr>
          <w:p w14:paraId="50BCB20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2009</w:t>
            </w:r>
          </w:p>
        </w:tc>
        <w:tc>
          <w:tcPr>
            <w:tcW w:w="474" w:type="pct"/>
            <w:tcBorders>
              <w:top w:val="nil"/>
              <w:left w:val="nil"/>
              <w:bottom w:val="single" w:sz="4" w:space="0" w:color="auto"/>
              <w:right w:val="single" w:sz="4" w:space="0" w:color="auto"/>
            </w:tcBorders>
            <w:shd w:val="clear" w:color="auto" w:fill="auto"/>
            <w:noWrap/>
            <w:vAlign w:val="center"/>
            <w:hideMark/>
          </w:tcPr>
          <w:p w14:paraId="7206290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2009</w:t>
            </w:r>
          </w:p>
        </w:tc>
        <w:tc>
          <w:tcPr>
            <w:tcW w:w="553" w:type="pct"/>
            <w:tcBorders>
              <w:top w:val="nil"/>
              <w:left w:val="nil"/>
              <w:bottom w:val="single" w:sz="4" w:space="0" w:color="auto"/>
              <w:right w:val="single" w:sz="4" w:space="0" w:color="auto"/>
            </w:tcBorders>
            <w:shd w:val="clear" w:color="auto" w:fill="auto"/>
            <w:noWrap/>
            <w:vAlign w:val="center"/>
            <w:hideMark/>
          </w:tcPr>
          <w:p w14:paraId="7161E39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w:t>
            </w:r>
          </w:p>
          <w:p w14:paraId="5365DCA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1995 (a)</w:t>
            </w:r>
          </w:p>
        </w:tc>
        <w:tc>
          <w:tcPr>
            <w:tcW w:w="473" w:type="pct"/>
            <w:tcBorders>
              <w:top w:val="nil"/>
              <w:left w:val="nil"/>
              <w:bottom w:val="single" w:sz="4" w:space="0" w:color="auto"/>
              <w:right w:val="single" w:sz="4" w:space="0" w:color="auto"/>
            </w:tcBorders>
            <w:shd w:val="clear" w:color="auto" w:fill="auto"/>
            <w:noWrap/>
            <w:vAlign w:val="center"/>
            <w:hideMark/>
          </w:tcPr>
          <w:p w14:paraId="05CF75D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1995</w:t>
            </w:r>
          </w:p>
        </w:tc>
        <w:tc>
          <w:tcPr>
            <w:tcW w:w="553" w:type="pct"/>
            <w:tcBorders>
              <w:top w:val="nil"/>
              <w:left w:val="nil"/>
              <w:bottom w:val="single" w:sz="4" w:space="0" w:color="auto"/>
              <w:right w:val="single" w:sz="4" w:space="0" w:color="auto"/>
            </w:tcBorders>
            <w:shd w:val="clear" w:color="auto" w:fill="auto"/>
            <w:noWrap/>
            <w:vAlign w:val="center"/>
            <w:hideMark/>
          </w:tcPr>
          <w:p w14:paraId="02E8C4A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36CBE9D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2017</w:t>
            </w:r>
          </w:p>
        </w:tc>
        <w:tc>
          <w:tcPr>
            <w:tcW w:w="464" w:type="pct"/>
            <w:tcBorders>
              <w:top w:val="nil"/>
              <w:left w:val="nil"/>
              <w:bottom w:val="single" w:sz="4" w:space="0" w:color="auto"/>
              <w:right w:val="single" w:sz="4" w:space="0" w:color="auto"/>
            </w:tcBorders>
            <w:shd w:val="clear" w:color="auto" w:fill="auto"/>
            <w:noWrap/>
            <w:vAlign w:val="center"/>
            <w:hideMark/>
          </w:tcPr>
          <w:p w14:paraId="47D6D46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102A3547"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4893E23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Cuba</w:t>
            </w:r>
          </w:p>
        </w:tc>
        <w:tc>
          <w:tcPr>
            <w:tcW w:w="491" w:type="pct"/>
            <w:tcBorders>
              <w:top w:val="nil"/>
              <w:left w:val="nil"/>
              <w:bottom w:val="single" w:sz="4" w:space="0" w:color="auto"/>
              <w:right w:val="single" w:sz="4" w:space="0" w:color="auto"/>
            </w:tcBorders>
            <w:shd w:val="clear" w:color="auto" w:fill="auto"/>
            <w:noWrap/>
            <w:vAlign w:val="center"/>
            <w:hideMark/>
          </w:tcPr>
          <w:p w14:paraId="6C59FA7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2007</w:t>
            </w:r>
          </w:p>
        </w:tc>
        <w:tc>
          <w:tcPr>
            <w:tcW w:w="474" w:type="pct"/>
            <w:tcBorders>
              <w:top w:val="nil"/>
              <w:left w:val="nil"/>
              <w:bottom w:val="single" w:sz="4" w:space="0" w:color="auto"/>
              <w:right w:val="single" w:sz="4" w:space="0" w:color="auto"/>
            </w:tcBorders>
            <w:shd w:val="clear" w:color="auto" w:fill="auto"/>
            <w:noWrap/>
            <w:vAlign w:val="center"/>
            <w:hideMark/>
          </w:tcPr>
          <w:p w14:paraId="52E9D68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2008</w:t>
            </w:r>
          </w:p>
        </w:tc>
        <w:tc>
          <w:tcPr>
            <w:tcW w:w="553" w:type="pct"/>
            <w:tcBorders>
              <w:top w:val="nil"/>
              <w:left w:val="nil"/>
              <w:bottom w:val="single" w:sz="4" w:space="0" w:color="auto"/>
              <w:right w:val="single" w:sz="4" w:space="0" w:color="auto"/>
            </w:tcBorders>
            <w:shd w:val="clear" w:color="auto" w:fill="auto"/>
            <w:noWrap/>
            <w:vAlign w:val="center"/>
            <w:hideMark/>
          </w:tcPr>
          <w:p w14:paraId="6FD807A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2008</w:t>
            </w:r>
          </w:p>
        </w:tc>
        <w:tc>
          <w:tcPr>
            <w:tcW w:w="474" w:type="pct"/>
            <w:tcBorders>
              <w:top w:val="nil"/>
              <w:left w:val="nil"/>
              <w:bottom w:val="single" w:sz="4" w:space="0" w:color="auto"/>
              <w:right w:val="single" w:sz="4" w:space="0" w:color="auto"/>
            </w:tcBorders>
            <w:shd w:val="clear" w:color="auto" w:fill="auto"/>
            <w:noWrap/>
            <w:vAlign w:val="center"/>
            <w:hideMark/>
          </w:tcPr>
          <w:p w14:paraId="4DA99EB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2008</w:t>
            </w:r>
          </w:p>
        </w:tc>
        <w:tc>
          <w:tcPr>
            <w:tcW w:w="553" w:type="pct"/>
            <w:tcBorders>
              <w:top w:val="nil"/>
              <w:left w:val="nil"/>
              <w:bottom w:val="single" w:sz="4" w:space="0" w:color="auto"/>
              <w:right w:val="single" w:sz="4" w:space="0" w:color="auto"/>
            </w:tcBorders>
            <w:shd w:val="clear" w:color="auto" w:fill="auto"/>
            <w:noWrap/>
            <w:vAlign w:val="center"/>
            <w:hideMark/>
          </w:tcPr>
          <w:p w14:paraId="7F3B2D7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w:t>
            </w:r>
          </w:p>
          <w:p w14:paraId="1C4D388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1994 (a)</w:t>
            </w:r>
          </w:p>
        </w:tc>
        <w:tc>
          <w:tcPr>
            <w:tcW w:w="473" w:type="pct"/>
            <w:tcBorders>
              <w:top w:val="nil"/>
              <w:left w:val="nil"/>
              <w:bottom w:val="single" w:sz="4" w:space="0" w:color="auto"/>
              <w:right w:val="single" w:sz="4" w:space="0" w:color="auto"/>
            </w:tcBorders>
            <w:shd w:val="clear" w:color="auto" w:fill="auto"/>
            <w:noWrap/>
            <w:vAlign w:val="center"/>
            <w:hideMark/>
          </w:tcPr>
          <w:p w14:paraId="597D7EE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1995</w:t>
            </w:r>
          </w:p>
        </w:tc>
        <w:tc>
          <w:tcPr>
            <w:tcW w:w="553" w:type="pct"/>
            <w:tcBorders>
              <w:top w:val="nil"/>
              <w:left w:val="nil"/>
              <w:bottom w:val="single" w:sz="4" w:space="0" w:color="auto"/>
              <w:right w:val="single" w:sz="4" w:space="0" w:color="auto"/>
            </w:tcBorders>
            <w:shd w:val="clear" w:color="auto" w:fill="auto"/>
            <w:noWrap/>
            <w:vAlign w:val="center"/>
            <w:hideMark/>
          </w:tcPr>
          <w:p w14:paraId="3E7A868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7D872F9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2018 (a)</w:t>
            </w:r>
          </w:p>
        </w:tc>
        <w:tc>
          <w:tcPr>
            <w:tcW w:w="464" w:type="pct"/>
            <w:tcBorders>
              <w:top w:val="nil"/>
              <w:left w:val="nil"/>
              <w:bottom w:val="single" w:sz="4" w:space="0" w:color="auto"/>
              <w:right w:val="single" w:sz="4" w:space="0" w:color="auto"/>
            </w:tcBorders>
            <w:shd w:val="clear" w:color="auto" w:fill="auto"/>
            <w:noWrap/>
            <w:vAlign w:val="center"/>
            <w:hideMark/>
          </w:tcPr>
          <w:p w14:paraId="4638E80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2018</w:t>
            </w:r>
          </w:p>
        </w:tc>
      </w:tr>
      <w:tr w:rsidR="002A4978" w:rsidRPr="002A4978" w14:paraId="6FDF8169"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3E4AAB6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Dominica</w:t>
            </w:r>
          </w:p>
        </w:tc>
        <w:tc>
          <w:tcPr>
            <w:tcW w:w="491" w:type="pct"/>
            <w:tcBorders>
              <w:top w:val="nil"/>
              <w:left w:val="nil"/>
              <w:bottom w:val="single" w:sz="4" w:space="0" w:color="auto"/>
              <w:right w:val="single" w:sz="4" w:space="0" w:color="auto"/>
            </w:tcBorders>
            <w:shd w:val="clear" w:color="auto" w:fill="auto"/>
            <w:noWrap/>
            <w:vAlign w:val="center"/>
            <w:hideMark/>
          </w:tcPr>
          <w:p w14:paraId="519D5FC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2003 (a)</w:t>
            </w:r>
          </w:p>
        </w:tc>
        <w:tc>
          <w:tcPr>
            <w:tcW w:w="474" w:type="pct"/>
            <w:tcBorders>
              <w:top w:val="nil"/>
              <w:left w:val="nil"/>
              <w:bottom w:val="single" w:sz="4" w:space="0" w:color="auto"/>
              <w:right w:val="single" w:sz="4" w:space="0" w:color="auto"/>
            </w:tcBorders>
            <w:shd w:val="clear" w:color="auto" w:fill="auto"/>
            <w:noWrap/>
            <w:vAlign w:val="center"/>
            <w:hideMark/>
          </w:tcPr>
          <w:p w14:paraId="1D6F862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5A7B00A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3BD4E92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2005 (a)</w:t>
            </w:r>
          </w:p>
        </w:tc>
        <w:tc>
          <w:tcPr>
            <w:tcW w:w="474" w:type="pct"/>
            <w:tcBorders>
              <w:top w:val="nil"/>
              <w:left w:val="nil"/>
              <w:bottom w:val="single" w:sz="4" w:space="0" w:color="auto"/>
              <w:right w:val="single" w:sz="4" w:space="0" w:color="auto"/>
            </w:tcBorders>
            <w:shd w:val="clear" w:color="auto" w:fill="auto"/>
            <w:noWrap/>
            <w:vAlign w:val="center"/>
            <w:hideMark/>
          </w:tcPr>
          <w:p w14:paraId="72003E0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2006</w:t>
            </w:r>
          </w:p>
        </w:tc>
        <w:tc>
          <w:tcPr>
            <w:tcW w:w="553" w:type="pct"/>
            <w:tcBorders>
              <w:top w:val="nil"/>
              <w:left w:val="nil"/>
              <w:bottom w:val="single" w:sz="4" w:space="0" w:color="auto"/>
              <w:right w:val="single" w:sz="4" w:space="0" w:color="auto"/>
            </w:tcBorders>
            <w:shd w:val="clear" w:color="auto" w:fill="auto"/>
            <w:noWrap/>
            <w:vAlign w:val="center"/>
            <w:hideMark/>
          </w:tcPr>
          <w:p w14:paraId="0E585E6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w:t>
            </w:r>
          </w:p>
          <w:p w14:paraId="6F29357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1998 (a)</w:t>
            </w:r>
          </w:p>
        </w:tc>
        <w:tc>
          <w:tcPr>
            <w:tcW w:w="473" w:type="pct"/>
            <w:tcBorders>
              <w:top w:val="nil"/>
              <w:left w:val="nil"/>
              <w:bottom w:val="single" w:sz="4" w:space="0" w:color="auto"/>
              <w:right w:val="single" w:sz="4" w:space="0" w:color="auto"/>
            </w:tcBorders>
            <w:shd w:val="clear" w:color="auto" w:fill="auto"/>
            <w:noWrap/>
            <w:vAlign w:val="center"/>
            <w:hideMark/>
          </w:tcPr>
          <w:p w14:paraId="1AF4A64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1998</w:t>
            </w:r>
          </w:p>
        </w:tc>
        <w:tc>
          <w:tcPr>
            <w:tcW w:w="553" w:type="pct"/>
            <w:tcBorders>
              <w:top w:val="nil"/>
              <w:left w:val="nil"/>
              <w:bottom w:val="single" w:sz="4" w:space="0" w:color="auto"/>
              <w:right w:val="single" w:sz="4" w:space="0" w:color="auto"/>
            </w:tcBorders>
            <w:shd w:val="clear" w:color="auto" w:fill="auto"/>
            <w:noWrap/>
            <w:vAlign w:val="center"/>
            <w:hideMark/>
          </w:tcPr>
          <w:p w14:paraId="369B53B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7FE8A67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1B46380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1641933F" w14:textId="77777777" w:rsidTr="0028286A">
        <w:trPr>
          <w:trHeight w:val="6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6C748D6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República Dominicana</w:t>
            </w:r>
          </w:p>
        </w:tc>
        <w:tc>
          <w:tcPr>
            <w:tcW w:w="491" w:type="pct"/>
            <w:tcBorders>
              <w:top w:val="nil"/>
              <w:left w:val="nil"/>
              <w:bottom w:val="single" w:sz="4" w:space="0" w:color="auto"/>
              <w:right w:val="single" w:sz="4" w:space="0" w:color="auto"/>
            </w:tcBorders>
            <w:shd w:val="clear" w:color="auto" w:fill="auto"/>
            <w:noWrap/>
            <w:vAlign w:val="center"/>
            <w:hideMark/>
          </w:tcPr>
          <w:p w14:paraId="4E62B19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2007</w:t>
            </w:r>
          </w:p>
        </w:tc>
        <w:tc>
          <w:tcPr>
            <w:tcW w:w="474" w:type="pct"/>
            <w:tcBorders>
              <w:top w:val="nil"/>
              <w:left w:val="nil"/>
              <w:bottom w:val="single" w:sz="4" w:space="0" w:color="auto"/>
              <w:right w:val="single" w:sz="4" w:space="0" w:color="auto"/>
            </w:tcBorders>
            <w:shd w:val="clear" w:color="auto" w:fill="auto"/>
            <w:noWrap/>
            <w:vAlign w:val="center"/>
            <w:hideMark/>
          </w:tcPr>
          <w:p w14:paraId="3B42E43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2007</w:t>
            </w:r>
          </w:p>
        </w:tc>
        <w:tc>
          <w:tcPr>
            <w:tcW w:w="553" w:type="pct"/>
            <w:tcBorders>
              <w:top w:val="nil"/>
              <w:left w:val="nil"/>
              <w:bottom w:val="single" w:sz="4" w:space="0" w:color="auto"/>
              <w:right w:val="single" w:sz="4" w:space="0" w:color="auto"/>
            </w:tcBorders>
            <w:shd w:val="clear" w:color="auto" w:fill="auto"/>
            <w:noWrap/>
            <w:vAlign w:val="center"/>
            <w:hideMark/>
          </w:tcPr>
          <w:p w14:paraId="1039D1F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w:t>
            </w:r>
          </w:p>
          <w:p w14:paraId="1538F59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2006 (a)</w:t>
            </w:r>
          </w:p>
        </w:tc>
        <w:tc>
          <w:tcPr>
            <w:tcW w:w="474" w:type="pct"/>
            <w:tcBorders>
              <w:top w:val="nil"/>
              <w:left w:val="nil"/>
              <w:bottom w:val="single" w:sz="4" w:space="0" w:color="auto"/>
              <w:right w:val="single" w:sz="4" w:space="0" w:color="auto"/>
            </w:tcBorders>
            <w:shd w:val="clear" w:color="auto" w:fill="auto"/>
            <w:noWrap/>
            <w:vAlign w:val="center"/>
            <w:hideMark/>
          </w:tcPr>
          <w:p w14:paraId="45320A7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2006</w:t>
            </w:r>
          </w:p>
        </w:tc>
        <w:tc>
          <w:tcPr>
            <w:tcW w:w="553" w:type="pct"/>
            <w:tcBorders>
              <w:top w:val="nil"/>
              <w:left w:val="nil"/>
              <w:bottom w:val="single" w:sz="4" w:space="0" w:color="auto"/>
              <w:right w:val="single" w:sz="4" w:space="0" w:color="auto"/>
            </w:tcBorders>
            <w:shd w:val="clear" w:color="auto" w:fill="auto"/>
            <w:noWrap/>
            <w:vAlign w:val="center"/>
            <w:hideMark/>
          </w:tcPr>
          <w:p w14:paraId="2BC8D0C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2000 (a)</w:t>
            </w:r>
          </w:p>
        </w:tc>
        <w:tc>
          <w:tcPr>
            <w:tcW w:w="473" w:type="pct"/>
            <w:tcBorders>
              <w:top w:val="nil"/>
              <w:left w:val="nil"/>
              <w:bottom w:val="single" w:sz="4" w:space="0" w:color="auto"/>
              <w:right w:val="single" w:sz="4" w:space="0" w:color="auto"/>
            </w:tcBorders>
            <w:shd w:val="clear" w:color="auto" w:fill="auto"/>
            <w:noWrap/>
            <w:vAlign w:val="center"/>
            <w:hideMark/>
          </w:tcPr>
          <w:p w14:paraId="51FD14D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 2000</w:t>
            </w:r>
          </w:p>
        </w:tc>
        <w:tc>
          <w:tcPr>
            <w:tcW w:w="553" w:type="pct"/>
            <w:tcBorders>
              <w:top w:val="nil"/>
              <w:left w:val="nil"/>
              <w:bottom w:val="single" w:sz="4" w:space="0" w:color="auto"/>
              <w:right w:val="single" w:sz="4" w:space="0" w:color="auto"/>
            </w:tcBorders>
            <w:shd w:val="clear" w:color="auto" w:fill="auto"/>
            <w:noWrap/>
            <w:vAlign w:val="center"/>
            <w:hideMark/>
          </w:tcPr>
          <w:p w14:paraId="751553B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4E38BA7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roofErr w:type="spellStart"/>
            <w:r w:rsidRPr="002A4978">
              <w:rPr>
                <w:rFonts w:ascii="Calibri" w:eastAsia="Times New Roman" w:hAnsi="Calibri" w:cs="Times New Roman"/>
                <w:sz w:val="18"/>
                <w:szCs w:val="18"/>
                <w:lang w:val="en-US" w:eastAsia="fr-FR"/>
              </w:rPr>
              <w:t>Marzo</w:t>
            </w:r>
            <w:proofErr w:type="spellEnd"/>
            <w:r w:rsidRPr="002A4978">
              <w:rPr>
                <w:rFonts w:ascii="Calibri" w:eastAsia="Times New Roman" w:hAnsi="Calibri" w:cs="Times New Roman"/>
                <w:sz w:val="18"/>
                <w:szCs w:val="18"/>
                <w:lang w:val="en-US" w:eastAsia="fr-FR"/>
              </w:rPr>
              <w:t xml:space="preserve"> 2018</w:t>
            </w:r>
          </w:p>
        </w:tc>
        <w:tc>
          <w:tcPr>
            <w:tcW w:w="464" w:type="pct"/>
            <w:tcBorders>
              <w:top w:val="nil"/>
              <w:left w:val="nil"/>
              <w:bottom w:val="single" w:sz="4" w:space="0" w:color="auto"/>
              <w:right w:val="single" w:sz="4" w:space="0" w:color="auto"/>
            </w:tcBorders>
            <w:shd w:val="clear" w:color="auto" w:fill="auto"/>
            <w:noWrap/>
            <w:vAlign w:val="center"/>
            <w:hideMark/>
          </w:tcPr>
          <w:p w14:paraId="7156492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Times New Roman" w:hAnsi="Calibri" w:cs="Times New Roman"/>
                <w:sz w:val="18"/>
                <w:szCs w:val="18"/>
                <w:lang w:val="en-US" w:eastAsia="fr-FR"/>
              </w:rPr>
              <w:t>Junio 2018</w:t>
            </w:r>
          </w:p>
        </w:tc>
      </w:tr>
      <w:tr w:rsidR="002A4978" w:rsidRPr="002A4978" w14:paraId="5AE552C9"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6CBA9A5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Ecuador</w:t>
            </w:r>
          </w:p>
        </w:tc>
        <w:tc>
          <w:tcPr>
            <w:tcW w:w="491" w:type="pct"/>
            <w:tcBorders>
              <w:top w:val="nil"/>
              <w:left w:val="nil"/>
              <w:bottom w:val="single" w:sz="4" w:space="0" w:color="auto"/>
              <w:right w:val="single" w:sz="4" w:space="0" w:color="auto"/>
            </w:tcBorders>
            <w:shd w:val="clear" w:color="auto" w:fill="auto"/>
            <w:noWrap/>
            <w:vAlign w:val="center"/>
            <w:hideMark/>
          </w:tcPr>
          <w:p w14:paraId="4DC0269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2004</w:t>
            </w:r>
          </w:p>
        </w:tc>
        <w:tc>
          <w:tcPr>
            <w:tcW w:w="474" w:type="pct"/>
            <w:tcBorders>
              <w:top w:val="nil"/>
              <w:left w:val="nil"/>
              <w:bottom w:val="single" w:sz="4" w:space="0" w:color="auto"/>
              <w:right w:val="single" w:sz="4" w:space="0" w:color="auto"/>
            </w:tcBorders>
            <w:shd w:val="clear" w:color="auto" w:fill="auto"/>
            <w:noWrap/>
            <w:vAlign w:val="center"/>
            <w:hideMark/>
          </w:tcPr>
          <w:p w14:paraId="5F955C2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2004</w:t>
            </w:r>
          </w:p>
        </w:tc>
        <w:tc>
          <w:tcPr>
            <w:tcW w:w="553" w:type="pct"/>
            <w:tcBorders>
              <w:top w:val="nil"/>
              <w:left w:val="nil"/>
              <w:bottom w:val="single" w:sz="4" w:space="0" w:color="auto"/>
              <w:right w:val="single" w:sz="4" w:space="0" w:color="auto"/>
            </w:tcBorders>
            <w:shd w:val="clear" w:color="auto" w:fill="auto"/>
            <w:noWrap/>
            <w:vAlign w:val="center"/>
            <w:hideMark/>
          </w:tcPr>
          <w:p w14:paraId="7FFE04B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474" w:type="pct"/>
            <w:tcBorders>
              <w:top w:val="nil"/>
              <w:left w:val="nil"/>
              <w:bottom w:val="single" w:sz="4" w:space="0" w:color="auto"/>
              <w:right w:val="single" w:sz="4" w:space="0" w:color="auto"/>
            </w:tcBorders>
            <w:shd w:val="clear" w:color="auto" w:fill="auto"/>
            <w:noWrap/>
            <w:vAlign w:val="center"/>
            <w:hideMark/>
          </w:tcPr>
          <w:p w14:paraId="4F07963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2004</w:t>
            </w:r>
          </w:p>
        </w:tc>
        <w:tc>
          <w:tcPr>
            <w:tcW w:w="553" w:type="pct"/>
            <w:tcBorders>
              <w:top w:val="nil"/>
              <w:left w:val="nil"/>
              <w:bottom w:val="single" w:sz="4" w:space="0" w:color="auto"/>
              <w:right w:val="single" w:sz="4" w:space="0" w:color="auto"/>
            </w:tcBorders>
            <w:shd w:val="clear" w:color="auto" w:fill="auto"/>
            <w:noWrap/>
            <w:vAlign w:val="center"/>
            <w:hideMark/>
          </w:tcPr>
          <w:p w14:paraId="711A2BD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1993</w:t>
            </w:r>
          </w:p>
        </w:tc>
        <w:tc>
          <w:tcPr>
            <w:tcW w:w="473" w:type="pct"/>
            <w:tcBorders>
              <w:top w:val="nil"/>
              <w:left w:val="nil"/>
              <w:bottom w:val="single" w:sz="4" w:space="0" w:color="auto"/>
              <w:right w:val="single" w:sz="4" w:space="0" w:color="auto"/>
            </w:tcBorders>
            <w:shd w:val="clear" w:color="auto" w:fill="auto"/>
            <w:noWrap/>
            <w:vAlign w:val="center"/>
            <w:hideMark/>
          </w:tcPr>
          <w:p w14:paraId="1411E1D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1993</w:t>
            </w:r>
          </w:p>
        </w:tc>
        <w:tc>
          <w:tcPr>
            <w:tcW w:w="553" w:type="pct"/>
            <w:tcBorders>
              <w:top w:val="nil"/>
              <w:left w:val="nil"/>
              <w:bottom w:val="single" w:sz="4" w:space="0" w:color="auto"/>
              <w:right w:val="single" w:sz="4" w:space="0" w:color="auto"/>
            </w:tcBorders>
            <w:shd w:val="clear" w:color="auto" w:fill="auto"/>
            <w:noWrap/>
            <w:vAlign w:val="center"/>
            <w:hideMark/>
          </w:tcPr>
          <w:p w14:paraId="0D11575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1998</w:t>
            </w:r>
          </w:p>
        </w:tc>
        <w:tc>
          <w:tcPr>
            <w:tcW w:w="560" w:type="pct"/>
            <w:tcBorders>
              <w:top w:val="nil"/>
              <w:left w:val="nil"/>
              <w:bottom w:val="single" w:sz="4" w:space="0" w:color="auto"/>
              <w:right w:val="single" w:sz="4" w:space="0" w:color="auto"/>
            </w:tcBorders>
            <w:shd w:val="clear" w:color="auto" w:fill="auto"/>
            <w:noWrap/>
            <w:vAlign w:val="center"/>
            <w:hideMark/>
          </w:tcPr>
          <w:p w14:paraId="6D5139F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2016</w:t>
            </w:r>
          </w:p>
        </w:tc>
        <w:tc>
          <w:tcPr>
            <w:tcW w:w="464" w:type="pct"/>
            <w:tcBorders>
              <w:top w:val="nil"/>
              <w:left w:val="nil"/>
              <w:bottom w:val="single" w:sz="4" w:space="0" w:color="auto"/>
              <w:right w:val="single" w:sz="4" w:space="0" w:color="auto"/>
            </w:tcBorders>
            <w:shd w:val="clear" w:color="auto" w:fill="auto"/>
            <w:noWrap/>
            <w:vAlign w:val="center"/>
            <w:hideMark/>
          </w:tcPr>
          <w:p w14:paraId="602A896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658EE76B"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AA5CF3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lastRenderedPageBreak/>
              <w:t>El Salvador</w:t>
            </w:r>
          </w:p>
        </w:tc>
        <w:tc>
          <w:tcPr>
            <w:tcW w:w="491" w:type="pct"/>
            <w:tcBorders>
              <w:top w:val="nil"/>
              <w:left w:val="nil"/>
              <w:bottom w:val="single" w:sz="4" w:space="0" w:color="auto"/>
              <w:right w:val="single" w:sz="4" w:space="0" w:color="auto"/>
            </w:tcBorders>
            <w:shd w:val="clear" w:color="auto" w:fill="auto"/>
            <w:noWrap/>
            <w:vAlign w:val="center"/>
            <w:hideMark/>
          </w:tcPr>
          <w:p w14:paraId="360B8E4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2008</w:t>
            </w:r>
          </w:p>
        </w:tc>
        <w:tc>
          <w:tcPr>
            <w:tcW w:w="474" w:type="pct"/>
            <w:tcBorders>
              <w:top w:val="nil"/>
              <w:left w:val="nil"/>
              <w:bottom w:val="single" w:sz="4" w:space="0" w:color="auto"/>
              <w:right w:val="single" w:sz="4" w:space="0" w:color="auto"/>
            </w:tcBorders>
            <w:shd w:val="clear" w:color="auto" w:fill="auto"/>
            <w:noWrap/>
            <w:vAlign w:val="center"/>
            <w:hideMark/>
          </w:tcPr>
          <w:p w14:paraId="745D379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2008</w:t>
            </w:r>
          </w:p>
        </w:tc>
        <w:tc>
          <w:tcPr>
            <w:tcW w:w="553" w:type="pct"/>
            <w:tcBorders>
              <w:top w:val="nil"/>
              <w:left w:val="nil"/>
              <w:bottom w:val="single" w:sz="4" w:space="0" w:color="auto"/>
              <w:right w:val="single" w:sz="4" w:space="0" w:color="auto"/>
            </w:tcBorders>
            <w:shd w:val="clear" w:color="auto" w:fill="auto"/>
            <w:noWrap/>
            <w:vAlign w:val="center"/>
            <w:hideMark/>
          </w:tcPr>
          <w:p w14:paraId="37299B5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1999</w:t>
            </w:r>
          </w:p>
        </w:tc>
        <w:tc>
          <w:tcPr>
            <w:tcW w:w="474" w:type="pct"/>
            <w:tcBorders>
              <w:top w:val="nil"/>
              <w:left w:val="nil"/>
              <w:bottom w:val="single" w:sz="4" w:space="0" w:color="auto"/>
              <w:right w:val="single" w:sz="4" w:space="0" w:color="auto"/>
            </w:tcBorders>
            <w:shd w:val="clear" w:color="auto" w:fill="auto"/>
            <w:noWrap/>
            <w:vAlign w:val="center"/>
            <w:hideMark/>
          </w:tcPr>
          <w:p w14:paraId="5239B84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2004</w:t>
            </w:r>
          </w:p>
        </w:tc>
        <w:tc>
          <w:tcPr>
            <w:tcW w:w="553" w:type="pct"/>
            <w:tcBorders>
              <w:top w:val="nil"/>
              <w:left w:val="nil"/>
              <w:bottom w:val="single" w:sz="4" w:space="0" w:color="auto"/>
              <w:right w:val="single" w:sz="4" w:space="0" w:color="auto"/>
            </w:tcBorders>
            <w:shd w:val="clear" w:color="auto" w:fill="auto"/>
            <w:noWrap/>
            <w:vAlign w:val="center"/>
            <w:hideMark/>
          </w:tcPr>
          <w:p w14:paraId="0B5EEA1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1991</w:t>
            </w:r>
          </w:p>
        </w:tc>
        <w:tc>
          <w:tcPr>
            <w:tcW w:w="473" w:type="pct"/>
            <w:tcBorders>
              <w:top w:val="nil"/>
              <w:left w:val="nil"/>
              <w:bottom w:val="single" w:sz="4" w:space="0" w:color="auto"/>
              <w:right w:val="single" w:sz="4" w:space="0" w:color="auto"/>
            </w:tcBorders>
            <w:shd w:val="clear" w:color="auto" w:fill="auto"/>
            <w:noWrap/>
            <w:vAlign w:val="center"/>
            <w:hideMark/>
          </w:tcPr>
          <w:p w14:paraId="5348131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1992</w:t>
            </w:r>
          </w:p>
        </w:tc>
        <w:tc>
          <w:tcPr>
            <w:tcW w:w="553" w:type="pct"/>
            <w:tcBorders>
              <w:top w:val="nil"/>
              <w:left w:val="nil"/>
              <w:bottom w:val="single" w:sz="4" w:space="0" w:color="auto"/>
              <w:right w:val="single" w:sz="4" w:space="0" w:color="auto"/>
            </w:tcBorders>
            <w:shd w:val="clear" w:color="auto" w:fill="auto"/>
            <w:noWrap/>
            <w:vAlign w:val="center"/>
            <w:hideMark/>
          </w:tcPr>
          <w:p w14:paraId="0F11D1F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2015</w:t>
            </w:r>
          </w:p>
        </w:tc>
        <w:tc>
          <w:tcPr>
            <w:tcW w:w="560" w:type="pct"/>
            <w:tcBorders>
              <w:top w:val="nil"/>
              <w:left w:val="nil"/>
              <w:bottom w:val="single" w:sz="4" w:space="0" w:color="auto"/>
              <w:right w:val="single" w:sz="4" w:space="0" w:color="auto"/>
            </w:tcBorders>
            <w:shd w:val="clear" w:color="auto" w:fill="auto"/>
            <w:noWrap/>
            <w:vAlign w:val="center"/>
            <w:hideMark/>
          </w:tcPr>
          <w:p w14:paraId="39B0E4C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w:t>
            </w:r>
          </w:p>
          <w:p w14:paraId="5246277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2017 (a)</w:t>
            </w:r>
          </w:p>
        </w:tc>
        <w:tc>
          <w:tcPr>
            <w:tcW w:w="464" w:type="pct"/>
            <w:tcBorders>
              <w:top w:val="nil"/>
              <w:left w:val="nil"/>
              <w:bottom w:val="single" w:sz="4" w:space="0" w:color="auto"/>
              <w:right w:val="single" w:sz="4" w:space="0" w:color="auto"/>
            </w:tcBorders>
            <w:shd w:val="clear" w:color="auto" w:fill="auto"/>
            <w:noWrap/>
            <w:vAlign w:val="center"/>
            <w:hideMark/>
          </w:tcPr>
          <w:p w14:paraId="6864293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836D30" w:rsidRPr="002A4978" w14:paraId="28A1266A"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tcPr>
          <w:p w14:paraId="7CF7C647" w14:textId="0E34E645"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r>
              <w:rPr>
                <w:rFonts w:ascii="Calibri" w:eastAsia="Calibri" w:hAnsi="Calibri" w:cs="Calibri"/>
                <w:sz w:val="18"/>
                <w:szCs w:val="18"/>
                <w:bdr w:val="nil"/>
                <w:lang w:val="es-ES_tradnl" w:eastAsia="fr-FR" w:bidi="es-ES_tradnl"/>
              </w:rPr>
              <w:t>Granada</w:t>
            </w:r>
          </w:p>
        </w:tc>
        <w:tc>
          <w:tcPr>
            <w:tcW w:w="491" w:type="pct"/>
            <w:tcBorders>
              <w:top w:val="nil"/>
              <w:left w:val="nil"/>
              <w:bottom w:val="single" w:sz="4" w:space="0" w:color="auto"/>
              <w:right w:val="single" w:sz="4" w:space="0" w:color="auto"/>
            </w:tcBorders>
            <w:shd w:val="clear" w:color="auto" w:fill="auto"/>
            <w:noWrap/>
            <w:vAlign w:val="center"/>
          </w:tcPr>
          <w:p w14:paraId="487E8482"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474" w:type="pct"/>
            <w:tcBorders>
              <w:top w:val="nil"/>
              <w:left w:val="nil"/>
              <w:bottom w:val="single" w:sz="4" w:space="0" w:color="auto"/>
              <w:right w:val="single" w:sz="4" w:space="0" w:color="auto"/>
            </w:tcBorders>
            <w:shd w:val="clear" w:color="auto" w:fill="auto"/>
            <w:noWrap/>
            <w:vAlign w:val="center"/>
          </w:tcPr>
          <w:p w14:paraId="38AE4CAA"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553" w:type="pct"/>
            <w:tcBorders>
              <w:top w:val="nil"/>
              <w:left w:val="nil"/>
              <w:bottom w:val="single" w:sz="4" w:space="0" w:color="auto"/>
              <w:right w:val="single" w:sz="4" w:space="0" w:color="auto"/>
            </w:tcBorders>
            <w:shd w:val="clear" w:color="auto" w:fill="auto"/>
            <w:noWrap/>
            <w:vAlign w:val="center"/>
          </w:tcPr>
          <w:p w14:paraId="11BFDCA5"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474" w:type="pct"/>
            <w:tcBorders>
              <w:top w:val="nil"/>
              <w:left w:val="nil"/>
              <w:bottom w:val="single" w:sz="4" w:space="0" w:color="auto"/>
              <w:right w:val="single" w:sz="4" w:space="0" w:color="auto"/>
            </w:tcBorders>
            <w:shd w:val="clear" w:color="auto" w:fill="auto"/>
            <w:noWrap/>
            <w:vAlign w:val="center"/>
          </w:tcPr>
          <w:p w14:paraId="088052FA"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553" w:type="pct"/>
            <w:tcBorders>
              <w:top w:val="nil"/>
              <w:left w:val="nil"/>
              <w:bottom w:val="single" w:sz="4" w:space="0" w:color="auto"/>
              <w:right w:val="single" w:sz="4" w:space="0" w:color="auto"/>
            </w:tcBorders>
            <w:shd w:val="clear" w:color="auto" w:fill="auto"/>
            <w:noWrap/>
            <w:vAlign w:val="center"/>
          </w:tcPr>
          <w:p w14:paraId="3DFBFAAA"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473" w:type="pct"/>
            <w:tcBorders>
              <w:top w:val="nil"/>
              <w:left w:val="nil"/>
              <w:bottom w:val="single" w:sz="4" w:space="0" w:color="auto"/>
              <w:right w:val="single" w:sz="4" w:space="0" w:color="auto"/>
            </w:tcBorders>
            <w:shd w:val="clear" w:color="auto" w:fill="auto"/>
            <w:noWrap/>
            <w:vAlign w:val="center"/>
          </w:tcPr>
          <w:p w14:paraId="06CC2E4B"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553" w:type="pct"/>
            <w:tcBorders>
              <w:top w:val="nil"/>
              <w:left w:val="nil"/>
              <w:bottom w:val="single" w:sz="4" w:space="0" w:color="auto"/>
              <w:right w:val="single" w:sz="4" w:space="0" w:color="auto"/>
            </w:tcBorders>
            <w:shd w:val="clear" w:color="auto" w:fill="auto"/>
            <w:noWrap/>
            <w:vAlign w:val="center"/>
          </w:tcPr>
          <w:p w14:paraId="6218A140"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560" w:type="pct"/>
            <w:tcBorders>
              <w:top w:val="nil"/>
              <w:left w:val="nil"/>
              <w:bottom w:val="single" w:sz="4" w:space="0" w:color="auto"/>
              <w:right w:val="single" w:sz="4" w:space="0" w:color="auto"/>
            </w:tcBorders>
            <w:shd w:val="clear" w:color="auto" w:fill="auto"/>
            <w:noWrap/>
            <w:vAlign w:val="center"/>
          </w:tcPr>
          <w:p w14:paraId="65EF0251"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c>
          <w:tcPr>
            <w:tcW w:w="464" w:type="pct"/>
            <w:tcBorders>
              <w:top w:val="nil"/>
              <w:left w:val="nil"/>
              <w:bottom w:val="single" w:sz="4" w:space="0" w:color="auto"/>
              <w:right w:val="single" w:sz="4" w:space="0" w:color="auto"/>
            </w:tcBorders>
            <w:shd w:val="clear" w:color="auto" w:fill="auto"/>
            <w:noWrap/>
            <w:vAlign w:val="center"/>
          </w:tcPr>
          <w:p w14:paraId="1D38D71D" w14:textId="77777777" w:rsidR="00836D30" w:rsidRPr="002A4978" w:rsidRDefault="00836D30" w:rsidP="00C54C67">
            <w:pPr>
              <w:spacing w:after="0" w:line="240" w:lineRule="auto"/>
              <w:jc w:val="center"/>
              <w:rPr>
                <w:rFonts w:ascii="Calibri" w:eastAsia="Calibri" w:hAnsi="Calibri" w:cs="Calibri"/>
                <w:sz w:val="18"/>
                <w:szCs w:val="18"/>
                <w:bdr w:val="nil"/>
                <w:lang w:val="es-ES_tradnl" w:eastAsia="fr-FR" w:bidi="es-ES_tradnl"/>
              </w:rPr>
            </w:pPr>
          </w:p>
        </w:tc>
      </w:tr>
      <w:tr w:rsidR="002A4978" w:rsidRPr="002A4978" w14:paraId="5F4162F9"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3650E10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Guatemala</w:t>
            </w:r>
          </w:p>
        </w:tc>
        <w:tc>
          <w:tcPr>
            <w:tcW w:w="491" w:type="pct"/>
            <w:tcBorders>
              <w:top w:val="nil"/>
              <w:left w:val="nil"/>
              <w:bottom w:val="single" w:sz="4" w:space="0" w:color="auto"/>
              <w:right w:val="single" w:sz="4" w:space="0" w:color="auto"/>
            </w:tcBorders>
            <w:shd w:val="clear" w:color="auto" w:fill="auto"/>
            <w:noWrap/>
            <w:vAlign w:val="center"/>
            <w:hideMark/>
          </w:tcPr>
          <w:p w14:paraId="57D62F6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2008</w:t>
            </w:r>
          </w:p>
        </w:tc>
        <w:tc>
          <w:tcPr>
            <w:tcW w:w="474" w:type="pct"/>
            <w:tcBorders>
              <w:top w:val="nil"/>
              <w:left w:val="nil"/>
              <w:bottom w:val="single" w:sz="4" w:space="0" w:color="auto"/>
              <w:right w:val="single" w:sz="4" w:space="0" w:color="auto"/>
            </w:tcBorders>
            <w:shd w:val="clear" w:color="auto" w:fill="auto"/>
            <w:noWrap/>
            <w:vAlign w:val="center"/>
            <w:hideMark/>
          </w:tcPr>
          <w:p w14:paraId="4EE6269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 2008</w:t>
            </w:r>
          </w:p>
        </w:tc>
        <w:tc>
          <w:tcPr>
            <w:tcW w:w="553" w:type="pct"/>
            <w:tcBorders>
              <w:top w:val="nil"/>
              <w:left w:val="nil"/>
              <w:bottom w:val="single" w:sz="4" w:space="0" w:color="auto"/>
              <w:right w:val="single" w:sz="4" w:space="0" w:color="auto"/>
            </w:tcBorders>
            <w:shd w:val="clear" w:color="auto" w:fill="auto"/>
            <w:noWrap/>
            <w:vAlign w:val="center"/>
            <w:hideMark/>
          </w:tcPr>
          <w:p w14:paraId="6E62447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2010 (a)</w:t>
            </w:r>
          </w:p>
        </w:tc>
        <w:tc>
          <w:tcPr>
            <w:tcW w:w="474" w:type="pct"/>
            <w:tcBorders>
              <w:top w:val="nil"/>
              <w:left w:val="nil"/>
              <w:bottom w:val="single" w:sz="4" w:space="0" w:color="auto"/>
              <w:right w:val="single" w:sz="4" w:space="0" w:color="auto"/>
            </w:tcBorders>
            <w:shd w:val="clear" w:color="auto" w:fill="auto"/>
            <w:noWrap/>
            <w:vAlign w:val="center"/>
            <w:hideMark/>
          </w:tcPr>
          <w:p w14:paraId="4AE9877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2010</w:t>
            </w:r>
          </w:p>
        </w:tc>
        <w:tc>
          <w:tcPr>
            <w:tcW w:w="553" w:type="pct"/>
            <w:tcBorders>
              <w:top w:val="nil"/>
              <w:left w:val="nil"/>
              <w:bottom w:val="single" w:sz="4" w:space="0" w:color="auto"/>
              <w:right w:val="single" w:sz="4" w:space="0" w:color="auto"/>
            </w:tcBorders>
            <w:shd w:val="clear" w:color="auto" w:fill="auto"/>
            <w:noWrap/>
            <w:vAlign w:val="center"/>
            <w:hideMark/>
          </w:tcPr>
          <w:p w14:paraId="7BFF7C6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1995</w:t>
            </w:r>
          </w:p>
        </w:tc>
        <w:tc>
          <w:tcPr>
            <w:tcW w:w="473" w:type="pct"/>
            <w:tcBorders>
              <w:top w:val="nil"/>
              <w:left w:val="nil"/>
              <w:bottom w:val="single" w:sz="4" w:space="0" w:color="auto"/>
              <w:right w:val="single" w:sz="4" w:space="0" w:color="auto"/>
            </w:tcBorders>
            <w:shd w:val="clear" w:color="auto" w:fill="auto"/>
            <w:noWrap/>
            <w:vAlign w:val="center"/>
            <w:hideMark/>
          </w:tcPr>
          <w:p w14:paraId="135586B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1995</w:t>
            </w:r>
          </w:p>
        </w:tc>
        <w:tc>
          <w:tcPr>
            <w:tcW w:w="553" w:type="pct"/>
            <w:tcBorders>
              <w:top w:val="nil"/>
              <w:left w:val="nil"/>
              <w:bottom w:val="single" w:sz="4" w:space="0" w:color="auto"/>
              <w:right w:val="single" w:sz="4" w:space="0" w:color="auto"/>
            </w:tcBorders>
            <w:shd w:val="clear" w:color="auto" w:fill="auto"/>
            <w:noWrap/>
            <w:vAlign w:val="center"/>
            <w:hideMark/>
          </w:tcPr>
          <w:p w14:paraId="531EE76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2013</w:t>
            </w:r>
          </w:p>
        </w:tc>
        <w:tc>
          <w:tcPr>
            <w:tcW w:w="560" w:type="pct"/>
            <w:tcBorders>
              <w:top w:val="nil"/>
              <w:left w:val="nil"/>
              <w:bottom w:val="single" w:sz="4" w:space="0" w:color="auto"/>
              <w:right w:val="single" w:sz="4" w:space="0" w:color="auto"/>
            </w:tcBorders>
            <w:shd w:val="clear" w:color="auto" w:fill="auto"/>
            <w:noWrap/>
            <w:vAlign w:val="center"/>
            <w:hideMark/>
          </w:tcPr>
          <w:p w14:paraId="639F9BE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7D2DC09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47BD40B2"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6A7EE4A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Guyana</w:t>
            </w:r>
          </w:p>
        </w:tc>
        <w:tc>
          <w:tcPr>
            <w:tcW w:w="491" w:type="pct"/>
            <w:tcBorders>
              <w:top w:val="nil"/>
              <w:left w:val="nil"/>
              <w:bottom w:val="single" w:sz="4" w:space="0" w:color="auto"/>
              <w:right w:val="single" w:sz="4" w:space="0" w:color="auto"/>
            </w:tcBorders>
            <w:shd w:val="clear" w:color="auto" w:fill="auto"/>
            <w:noWrap/>
            <w:vAlign w:val="center"/>
            <w:hideMark/>
          </w:tcPr>
          <w:p w14:paraId="2117316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11CF795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2007 (a)</w:t>
            </w:r>
          </w:p>
        </w:tc>
        <w:tc>
          <w:tcPr>
            <w:tcW w:w="474" w:type="pct"/>
            <w:tcBorders>
              <w:top w:val="nil"/>
              <w:left w:val="nil"/>
              <w:bottom w:val="single" w:sz="4" w:space="0" w:color="auto"/>
              <w:right w:val="single" w:sz="4" w:space="0" w:color="auto"/>
            </w:tcBorders>
            <w:shd w:val="clear" w:color="auto" w:fill="auto"/>
            <w:noWrap/>
            <w:vAlign w:val="center"/>
            <w:hideMark/>
          </w:tcPr>
          <w:p w14:paraId="5F6DC8A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11B8942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Times New Roman" w:hAnsi="Calibri" w:cs="Times New Roman"/>
                <w:sz w:val="18"/>
                <w:szCs w:val="18"/>
                <w:lang w:val="en-US" w:eastAsia="fr-FR"/>
              </w:rPr>
              <w:t>2007</w:t>
            </w:r>
          </w:p>
        </w:tc>
        <w:tc>
          <w:tcPr>
            <w:tcW w:w="553" w:type="pct"/>
            <w:tcBorders>
              <w:top w:val="nil"/>
              <w:left w:val="nil"/>
              <w:bottom w:val="single" w:sz="4" w:space="0" w:color="auto"/>
              <w:right w:val="single" w:sz="4" w:space="0" w:color="auto"/>
            </w:tcBorders>
            <w:shd w:val="clear" w:color="auto" w:fill="auto"/>
            <w:noWrap/>
            <w:vAlign w:val="center"/>
            <w:hideMark/>
          </w:tcPr>
          <w:p w14:paraId="711866F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2007 (a)</w:t>
            </w:r>
          </w:p>
        </w:tc>
        <w:tc>
          <w:tcPr>
            <w:tcW w:w="474" w:type="pct"/>
            <w:tcBorders>
              <w:top w:val="nil"/>
              <w:left w:val="nil"/>
              <w:bottom w:val="single" w:sz="4" w:space="0" w:color="auto"/>
              <w:right w:val="single" w:sz="4" w:space="0" w:color="auto"/>
            </w:tcBorders>
            <w:shd w:val="clear" w:color="auto" w:fill="auto"/>
            <w:noWrap/>
            <w:vAlign w:val="center"/>
            <w:hideMark/>
          </w:tcPr>
          <w:p w14:paraId="5032366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2007</w:t>
            </w:r>
          </w:p>
        </w:tc>
        <w:tc>
          <w:tcPr>
            <w:tcW w:w="553" w:type="pct"/>
            <w:tcBorders>
              <w:top w:val="nil"/>
              <w:left w:val="nil"/>
              <w:bottom w:val="single" w:sz="4" w:space="0" w:color="auto"/>
              <w:right w:val="single" w:sz="4" w:space="0" w:color="auto"/>
            </w:tcBorders>
            <w:shd w:val="clear" w:color="auto" w:fill="auto"/>
            <w:noWrap/>
            <w:vAlign w:val="center"/>
            <w:hideMark/>
          </w:tcPr>
          <w:p w14:paraId="315D8A7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2001 (a)</w:t>
            </w:r>
          </w:p>
        </w:tc>
        <w:tc>
          <w:tcPr>
            <w:tcW w:w="473" w:type="pct"/>
            <w:tcBorders>
              <w:top w:val="nil"/>
              <w:left w:val="nil"/>
              <w:bottom w:val="single" w:sz="4" w:space="0" w:color="auto"/>
              <w:right w:val="single" w:sz="4" w:space="0" w:color="auto"/>
            </w:tcBorders>
            <w:shd w:val="clear" w:color="auto" w:fill="auto"/>
            <w:noWrap/>
            <w:vAlign w:val="center"/>
            <w:hideMark/>
          </w:tcPr>
          <w:p w14:paraId="6C9700C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2001</w:t>
            </w:r>
          </w:p>
        </w:tc>
        <w:tc>
          <w:tcPr>
            <w:tcW w:w="553" w:type="pct"/>
            <w:tcBorders>
              <w:top w:val="nil"/>
              <w:left w:val="nil"/>
              <w:bottom w:val="single" w:sz="4" w:space="0" w:color="auto"/>
              <w:right w:val="single" w:sz="4" w:space="0" w:color="auto"/>
            </w:tcBorders>
            <w:shd w:val="clear" w:color="auto" w:fill="auto"/>
            <w:noWrap/>
            <w:vAlign w:val="center"/>
            <w:hideMark/>
          </w:tcPr>
          <w:p w14:paraId="7804C50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6A0874F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2014</w:t>
            </w:r>
          </w:p>
        </w:tc>
        <w:tc>
          <w:tcPr>
            <w:tcW w:w="464" w:type="pct"/>
            <w:tcBorders>
              <w:top w:val="nil"/>
              <w:left w:val="nil"/>
              <w:bottom w:val="single" w:sz="4" w:space="0" w:color="auto"/>
              <w:right w:val="single" w:sz="4" w:space="0" w:color="auto"/>
            </w:tcBorders>
            <w:shd w:val="clear" w:color="auto" w:fill="auto"/>
            <w:noWrap/>
            <w:vAlign w:val="center"/>
            <w:hideMark/>
          </w:tcPr>
          <w:p w14:paraId="617B06B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01F097E2"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4267B89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Haití</w:t>
            </w:r>
          </w:p>
        </w:tc>
        <w:tc>
          <w:tcPr>
            <w:tcW w:w="491" w:type="pct"/>
            <w:tcBorders>
              <w:top w:val="nil"/>
              <w:left w:val="nil"/>
              <w:bottom w:val="single" w:sz="4" w:space="0" w:color="auto"/>
              <w:right w:val="single" w:sz="4" w:space="0" w:color="auto"/>
            </w:tcBorders>
            <w:shd w:val="clear" w:color="auto" w:fill="auto"/>
            <w:noWrap/>
            <w:vAlign w:val="center"/>
            <w:hideMark/>
          </w:tcPr>
          <w:p w14:paraId="20206C9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16F2B58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78299E6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6FAECA6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1F96D9E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73" w:type="pct"/>
            <w:tcBorders>
              <w:top w:val="nil"/>
              <w:left w:val="nil"/>
              <w:bottom w:val="single" w:sz="4" w:space="0" w:color="auto"/>
              <w:right w:val="single" w:sz="4" w:space="0" w:color="auto"/>
            </w:tcBorders>
            <w:shd w:val="clear" w:color="auto" w:fill="auto"/>
            <w:noWrap/>
            <w:vAlign w:val="center"/>
            <w:hideMark/>
          </w:tcPr>
          <w:p w14:paraId="79327E0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211AEB0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20B8374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562C70C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41FC5EB5"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05FF750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Honduras</w:t>
            </w:r>
          </w:p>
        </w:tc>
        <w:tc>
          <w:tcPr>
            <w:tcW w:w="491" w:type="pct"/>
            <w:tcBorders>
              <w:top w:val="nil"/>
              <w:left w:val="nil"/>
              <w:bottom w:val="single" w:sz="4" w:space="0" w:color="auto"/>
              <w:right w:val="single" w:sz="4" w:space="0" w:color="auto"/>
            </w:tcBorders>
            <w:shd w:val="clear" w:color="auto" w:fill="auto"/>
            <w:noWrap/>
            <w:vAlign w:val="center"/>
            <w:hideMark/>
          </w:tcPr>
          <w:p w14:paraId="343A0CD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2005</w:t>
            </w:r>
          </w:p>
        </w:tc>
        <w:tc>
          <w:tcPr>
            <w:tcW w:w="474" w:type="pct"/>
            <w:tcBorders>
              <w:top w:val="nil"/>
              <w:left w:val="nil"/>
              <w:bottom w:val="single" w:sz="4" w:space="0" w:color="auto"/>
              <w:right w:val="single" w:sz="4" w:space="0" w:color="auto"/>
            </w:tcBorders>
            <w:shd w:val="clear" w:color="auto" w:fill="auto"/>
            <w:noWrap/>
            <w:vAlign w:val="center"/>
            <w:hideMark/>
          </w:tcPr>
          <w:p w14:paraId="320AE5B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2005</w:t>
            </w:r>
          </w:p>
        </w:tc>
        <w:tc>
          <w:tcPr>
            <w:tcW w:w="553" w:type="pct"/>
            <w:tcBorders>
              <w:top w:val="nil"/>
              <w:left w:val="nil"/>
              <w:bottom w:val="single" w:sz="4" w:space="0" w:color="auto"/>
              <w:right w:val="single" w:sz="4" w:space="0" w:color="auto"/>
            </w:tcBorders>
            <w:shd w:val="clear" w:color="auto" w:fill="auto"/>
            <w:noWrap/>
            <w:vAlign w:val="center"/>
            <w:hideMark/>
          </w:tcPr>
          <w:p w14:paraId="671B7DB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24B31B6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2011 (a)</w:t>
            </w:r>
          </w:p>
        </w:tc>
        <w:tc>
          <w:tcPr>
            <w:tcW w:w="474" w:type="pct"/>
            <w:tcBorders>
              <w:top w:val="nil"/>
              <w:left w:val="nil"/>
              <w:bottom w:val="single" w:sz="4" w:space="0" w:color="auto"/>
              <w:right w:val="single" w:sz="4" w:space="0" w:color="auto"/>
            </w:tcBorders>
            <w:shd w:val="clear" w:color="auto" w:fill="auto"/>
            <w:noWrap/>
            <w:vAlign w:val="center"/>
            <w:hideMark/>
          </w:tcPr>
          <w:p w14:paraId="062F23E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2011</w:t>
            </w:r>
          </w:p>
        </w:tc>
        <w:tc>
          <w:tcPr>
            <w:tcW w:w="553" w:type="pct"/>
            <w:tcBorders>
              <w:top w:val="nil"/>
              <w:left w:val="nil"/>
              <w:bottom w:val="single" w:sz="4" w:space="0" w:color="auto"/>
              <w:right w:val="single" w:sz="4" w:space="0" w:color="auto"/>
            </w:tcBorders>
            <w:shd w:val="clear" w:color="auto" w:fill="auto"/>
            <w:noWrap/>
            <w:vAlign w:val="center"/>
            <w:hideMark/>
          </w:tcPr>
          <w:p w14:paraId="597FF99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1995</w:t>
            </w:r>
          </w:p>
        </w:tc>
        <w:tc>
          <w:tcPr>
            <w:tcW w:w="473" w:type="pct"/>
            <w:tcBorders>
              <w:top w:val="nil"/>
              <w:left w:val="nil"/>
              <w:bottom w:val="single" w:sz="4" w:space="0" w:color="auto"/>
              <w:right w:val="single" w:sz="4" w:space="0" w:color="auto"/>
            </w:tcBorders>
            <w:shd w:val="clear" w:color="auto" w:fill="auto"/>
            <w:noWrap/>
            <w:vAlign w:val="center"/>
            <w:hideMark/>
          </w:tcPr>
          <w:p w14:paraId="1D976FC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1996</w:t>
            </w:r>
          </w:p>
        </w:tc>
        <w:tc>
          <w:tcPr>
            <w:tcW w:w="553" w:type="pct"/>
            <w:tcBorders>
              <w:top w:val="nil"/>
              <w:left w:val="nil"/>
              <w:bottom w:val="single" w:sz="4" w:space="0" w:color="auto"/>
              <w:right w:val="single" w:sz="4" w:space="0" w:color="auto"/>
            </w:tcBorders>
            <w:shd w:val="clear" w:color="auto" w:fill="auto"/>
            <w:noWrap/>
            <w:vAlign w:val="center"/>
            <w:hideMark/>
          </w:tcPr>
          <w:p w14:paraId="55A6D45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7C2C10C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2017</w:t>
            </w:r>
          </w:p>
        </w:tc>
        <w:tc>
          <w:tcPr>
            <w:tcW w:w="464" w:type="pct"/>
            <w:tcBorders>
              <w:top w:val="nil"/>
              <w:left w:val="nil"/>
              <w:bottom w:val="single" w:sz="4" w:space="0" w:color="auto"/>
              <w:right w:val="single" w:sz="4" w:space="0" w:color="auto"/>
            </w:tcBorders>
            <w:shd w:val="clear" w:color="auto" w:fill="auto"/>
            <w:noWrap/>
            <w:vAlign w:val="center"/>
            <w:hideMark/>
          </w:tcPr>
          <w:p w14:paraId="418C649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48382829"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09CA1BC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Jamaica</w:t>
            </w:r>
          </w:p>
        </w:tc>
        <w:tc>
          <w:tcPr>
            <w:tcW w:w="491" w:type="pct"/>
            <w:tcBorders>
              <w:top w:val="nil"/>
              <w:left w:val="nil"/>
              <w:bottom w:val="single" w:sz="4" w:space="0" w:color="auto"/>
              <w:right w:val="single" w:sz="4" w:space="0" w:color="auto"/>
            </w:tcBorders>
            <w:shd w:val="clear" w:color="auto" w:fill="auto"/>
            <w:noWrap/>
            <w:vAlign w:val="center"/>
            <w:hideMark/>
          </w:tcPr>
          <w:p w14:paraId="2998427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2007</w:t>
            </w:r>
          </w:p>
        </w:tc>
        <w:tc>
          <w:tcPr>
            <w:tcW w:w="474" w:type="pct"/>
            <w:tcBorders>
              <w:top w:val="nil"/>
              <w:left w:val="nil"/>
              <w:bottom w:val="single" w:sz="4" w:space="0" w:color="auto"/>
              <w:right w:val="single" w:sz="4" w:space="0" w:color="auto"/>
            </w:tcBorders>
            <w:shd w:val="clear" w:color="auto" w:fill="auto"/>
            <w:noWrap/>
            <w:vAlign w:val="center"/>
            <w:hideMark/>
          </w:tcPr>
          <w:p w14:paraId="513B7AC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2007</w:t>
            </w:r>
          </w:p>
        </w:tc>
        <w:tc>
          <w:tcPr>
            <w:tcW w:w="553" w:type="pct"/>
            <w:tcBorders>
              <w:top w:val="nil"/>
              <w:left w:val="nil"/>
              <w:bottom w:val="single" w:sz="4" w:space="0" w:color="auto"/>
              <w:right w:val="single" w:sz="4" w:space="0" w:color="auto"/>
            </w:tcBorders>
            <w:shd w:val="clear" w:color="auto" w:fill="auto"/>
            <w:noWrap/>
            <w:vAlign w:val="center"/>
            <w:hideMark/>
          </w:tcPr>
          <w:p w14:paraId="71E29F3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w:t>
            </w:r>
          </w:p>
          <w:p w14:paraId="1E0359F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2002 (a)</w:t>
            </w:r>
          </w:p>
        </w:tc>
        <w:tc>
          <w:tcPr>
            <w:tcW w:w="474" w:type="pct"/>
            <w:tcBorders>
              <w:top w:val="nil"/>
              <w:left w:val="nil"/>
              <w:bottom w:val="single" w:sz="4" w:space="0" w:color="auto"/>
              <w:right w:val="single" w:sz="4" w:space="0" w:color="auto"/>
            </w:tcBorders>
            <w:shd w:val="clear" w:color="auto" w:fill="auto"/>
            <w:noWrap/>
            <w:vAlign w:val="center"/>
            <w:hideMark/>
          </w:tcPr>
          <w:p w14:paraId="019F808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2004</w:t>
            </w:r>
          </w:p>
        </w:tc>
        <w:tc>
          <w:tcPr>
            <w:tcW w:w="553" w:type="pct"/>
            <w:tcBorders>
              <w:top w:val="nil"/>
              <w:left w:val="nil"/>
              <w:bottom w:val="single" w:sz="4" w:space="0" w:color="auto"/>
              <w:right w:val="single" w:sz="4" w:space="0" w:color="auto"/>
            </w:tcBorders>
            <w:shd w:val="clear" w:color="auto" w:fill="auto"/>
            <w:noWrap/>
            <w:vAlign w:val="center"/>
            <w:hideMark/>
          </w:tcPr>
          <w:p w14:paraId="5F11563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2003 (a)</w:t>
            </w:r>
          </w:p>
        </w:tc>
        <w:tc>
          <w:tcPr>
            <w:tcW w:w="473" w:type="pct"/>
            <w:tcBorders>
              <w:top w:val="nil"/>
              <w:left w:val="nil"/>
              <w:bottom w:val="single" w:sz="4" w:space="0" w:color="auto"/>
              <w:right w:val="single" w:sz="4" w:space="0" w:color="auto"/>
            </w:tcBorders>
            <w:shd w:val="clear" w:color="auto" w:fill="auto"/>
            <w:noWrap/>
            <w:vAlign w:val="center"/>
            <w:hideMark/>
          </w:tcPr>
          <w:p w14:paraId="372539C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2003</w:t>
            </w:r>
          </w:p>
        </w:tc>
        <w:tc>
          <w:tcPr>
            <w:tcW w:w="553" w:type="pct"/>
            <w:tcBorders>
              <w:top w:val="nil"/>
              <w:left w:val="nil"/>
              <w:bottom w:val="single" w:sz="4" w:space="0" w:color="auto"/>
              <w:right w:val="single" w:sz="4" w:space="0" w:color="auto"/>
            </w:tcBorders>
            <w:shd w:val="clear" w:color="auto" w:fill="auto"/>
            <w:noWrap/>
            <w:vAlign w:val="center"/>
            <w:hideMark/>
          </w:tcPr>
          <w:p w14:paraId="2A2726C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2015</w:t>
            </w:r>
          </w:p>
        </w:tc>
        <w:tc>
          <w:tcPr>
            <w:tcW w:w="560" w:type="pct"/>
            <w:tcBorders>
              <w:top w:val="nil"/>
              <w:left w:val="nil"/>
              <w:bottom w:val="single" w:sz="4" w:space="0" w:color="auto"/>
              <w:right w:val="single" w:sz="4" w:space="0" w:color="auto"/>
            </w:tcBorders>
            <w:shd w:val="clear" w:color="auto" w:fill="auto"/>
            <w:noWrap/>
            <w:vAlign w:val="center"/>
            <w:hideMark/>
          </w:tcPr>
          <w:p w14:paraId="3B0811D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2017</w:t>
            </w:r>
          </w:p>
        </w:tc>
        <w:tc>
          <w:tcPr>
            <w:tcW w:w="464" w:type="pct"/>
            <w:tcBorders>
              <w:top w:val="nil"/>
              <w:left w:val="nil"/>
              <w:bottom w:val="single" w:sz="4" w:space="0" w:color="auto"/>
              <w:right w:val="single" w:sz="4" w:space="0" w:color="auto"/>
            </w:tcBorders>
            <w:shd w:val="clear" w:color="auto" w:fill="auto"/>
            <w:noWrap/>
            <w:vAlign w:val="center"/>
            <w:hideMark/>
          </w:tcPr>
          <w:p w14:paraId="3FA2162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6AEBDBBC"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D6998D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México</w:t>
            </w:r>
          </w:p>
        </w:tc>
        <w:tc>
          <w:tcPr>
            <w:tcW w:w="491" w:type="pct"/>
            <w:tcBorders>
              <w:top w:val="nil"/>
              <w:left w:val="nil"/>
              <w:bottom w:val="single" w:sz="4" w:space="0" w:color="auto"/>
              <w:right w:val="single" w:sz="4" w:space="0" w:color="auto"/>
            </w:tcBorders>
            <w:shd w:val="clear" w:color="auto" w:fill="auto"/>
            <w:noWrap/>
            <w:vAlign w:val="center"/>
            <w:hideMark/>
          </w:tcPr>
          <w:p w14:paraId="471A4CA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2003</w:t>
            </w:r>
          </w:p>
        </w:tc>
        <w:tc>
          <w:tcPr>
            <w:tcW w:w="474" w:type="pct"/>
            <w:tcBorders>
              <w:top w:val="nil"/>
              <w:left w:val="nil"/>
              <w:bottom w:val="single" w:sz="4" w:space="0" w:color="auto"/>
              <w:right w:val="single" w:sz="4" w:space="0" w:color="auto"/>
            </w:tcBorders>
            <w:shd w:val="clear" w:color="auto" w:fill="auto"/>
            <w:noWrap/>
            <w:vAlign w:val="center"/>
            <w:hideMark/>
          </w:tcPr>
          <w:p w14:paraId="56FC3C0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25978E5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w:t>
            </w:r>
          </w:p>
          <w:p w14:paraId="423C897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2005 (a)</w:t>
            </w:r>
          </w:p>
        </w:tc>
        <w:tc>
          <w:tcPr>
            <w:tcW w:w="474" w:type="pct"/>
            <w:tcBorders>
              <w:top w:val="nil"/>
              <w:left w:val="nil"/>
              <w:bottom w:val="single" w:sz="4" w:space="0" w:color="auto"/>
              <w:right w:val="single" w:sz="4" w:space="0" w:color="auto"/>
            </w:tcBorders>
            <w:shd w:val="clear" w:color="auto" w:fill="auto"/>
            <w:noWrap/>
            <w:vAlign w:val="center"/>
            <w:hideMark/>
          </w:tcPr>
          <w:p w14:paraId="2773006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2005</w:t>
            </w:r>
          </w:p>
        </w:tc>
        <w:tc>
          <w:tcPr>
            <w:tcW w:w="553" w:type="pct"/>
            <w:tcBorders>
              <w:top w:val="nil"/>
              <w:left w:val="nil"/>
              <w:bottom w:val="single" w:sz="4" w:space="0" w:color="auto"/>
              <w:right w:val="single" w:sz="4" w:space="0" w:color="auto"/>
            </w:tcBorders>
            <w:shd w:val="clear" w:color="auto" w:fill="auto"/>
            <w:noWrap/>
            <w:vAlign w:val="center"/>
            <w:hideMark/>
          </w:tcPr>
          <w:p w14:paraId="01E395F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1991</w:t>
            </w:r>
          </w:p>
        </w:tc>
        <w:tc>
          <w:tcPr>
            <w:tcW w:w="473" w:type="pct"/>
            <w:tcBorders>
              <w:top w:val="nil"/>
              <w:left w:val="nil"/>
              <w:bottom w:val="single" w:sz="4" w:space="0" w:color="auto"/>
              <w:right w:val="single" w:sz="4" w:space="0" w:color="auto"/>
            </w:tcBorders>
            <w:shd w:val="clear" w:color="auto" w:fill="auto"/>
            <w:noWrap/>
            <w:vAlign w:val="center"/>
            <w:hideMark/>
          </w:tcPr>
          <w:p w14:paraId="12FDB63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1992</w:t>
            </w:r>
          </w:p>
        </w:tc>
        <w:tc>
          <w:tcPr>
            <w:tcW w:w="553" w:type="pct"/>
            <w:tcBorders>
              <w:top w:val="nil"/>
              <w:left w:val="nil"/>
              <w:bottom w:val="single" w:sz="4" w:space="0" w:color="auto"/>
              <w:right w:val="single" w:sz="4" w:space="0" w:color="auto"/>
            </w:tcBorders>
            <w:shd w:val="clear" w:color="auto" w:fill="auto"/>
            <w:noWrap/>
            <w:vAlign w:val="center"/>
            <w:hideMark/>
          </w:tcPr>
          <w:p w14:paraId="2A445BB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1B80208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2015</w:t>
            </w:r>
          </w:p>
        </w:tc>
        <w:tc>
          <w:tcPr>
            <w:tcW w:w="464" w:type="pct"/>
            <w:tcBorders>
              <w:top w:val="nil"/>
              <w:left w:val="nil"/>
              <w:bottom w:val="single" w:sz="4" w:space="0" w:color="auto"/>
              <w:right w:val="single" w:sz="4" w:space="0" w:color="auto"/>
            </w:tcBorders>
            <w:shd w:val="clear" w:color="auto" w:fill="auto"/>
            <w:noWrap/>
            <w:vAlign w:val="center"/>
            <w:hideMark/>
          </w:tcPr>
          <w:p w14:paraId="1D6C9DB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06DC6165"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75599C1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Nicaragua</w:t>
            </w:r>
          </w:p>
        </w:tc>
        <w:tc>
          <w:tcPr>
            <w:tcW w:w="491" w:type="pct"/>
            <w:tcBorders>
              <w:top w:val="nil"/>
              <w:left w:val="nil"/>
              <w:bottom w:val="single" w:sz="4" w:space="0" w:color="auto"/>
              <w:right w:val="single" w:sz="4" w:space="0" w:color="auto"/>
            </w:tcBorders>
            <w:shd w:val="clear" w:color="auto" w:fill="auto"/>
            <w:noWrap/>
            <w:vAlign w:val="center"/>
            <w:hideMark/>
          </w:tcPr>
          <w:p w14:paraId="09C6855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2005</w:t>
            </w:r>
          </w:p>
        </w:tc>
        <w:tc>
          <w:tcPr>
            <w:tcW w:w="474" w:type="pct"/>
            <w:tcBorders>
              <w:top w:val="nil"/>
              <w:left w:val="nil"/>
              <w:bottom w:val="single" w:sz="4" w:space="0" w:color="auto"/>
              <w:right w:val="single" w:sz="4" w:space="0" w:color="auto"/>
            </w:tcBorders>
            <w:shd w:val="clear" w:color="auto" w:fill="auto"/>
            <w:noWrap/>
            <w:vAlign w:val="center"/>
            <w:hideMark/>
          </w:tcPr>
          <w:p w14:paraId="1FF6F44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2006</w:t>
            </w:r>
          </w:p>
        </w:tc>
        <w:tc>
          <w:tcPr>
            <w:tcW w:w="553" w:type="pct"/>
            <w:tcBorders>
              <w:top w:val="nil"/>
              <w:left w:val="nil"/>
              <w:bottom w:val="single" w:sz="4" w:space="0" w:color="auto"/>
              <w:right w:val="single" w:sz="4" w:space="0" w:color="auto"/>
            </w:tcBorders>
            <w:shd w:val="clear" w:color="auto" w:fill="auto"/>
            <w:noWrap/>
            <w:vAlign w:val="center"/>
            <w:hideMark/>
          </w:tcPr>
          <w:p w14:paraId="6005800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4E0CCC7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2008 (a)</w:t>
            </w:r>
          </w:p>
        </w:tc>
        <w:tc>
          <w:tcPr>
            <w:tcW w:w="474" w:type="pct"/>
            <w:tcBorders>
              <w:top w:val="nil"/>
              <w:left w:val="nil"/>
              <w:bottom w:val="single" w:sz="4" w:space="0" w:color="auto"/>
              <w:right w:val="single" w:sz="4" w:space="0" w:color="auto"/>
            </w:tcBorders>
            <w:shd w:val="clear" w:color="auto" w:fill="auto"/>
            <w:noWrap/>
            <w:vAlign w:val="center"/>
            <w:hideMark/>
          </w:tcPr>
          <w:p w14:paraId="5C0D58E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2008</w:t>
            </w:r>
          </w:p>
        </w:tc>
        <w:tc>
          <w:tcPr>
            <w:tcW w:w="553" w:type="pct"/>
            <w:tcBorders>
              <w:top w:val="nil"/>
              <w:left w:val="nil"/>
              <w:bottom w:val="single" w:sz="4" w:space="0" w:color="auto"/>
              <w:right w:val="single" w:sz="4" w:space="0" w:color="auto"/>
            </w:tcBorders>
            <w:shd w:val="clear" w:color="auto" w:fill="auto"/>
            <w:noWrap/>
            <w:vAlign w:val="center"/>
            <w:hideMark/>
          </w:tcPr>
          <w:p w14:paraId="0718AE6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1997 (a)</w:t>
            </w:r>
          </w:p>
        </w:tc>
        <w:tc>
          <w:tcPr>
            <w:tcW w:w="473" w:type="pct"/>
            <w:tcBorders>
              <w:top w:val="nil"/>
              <w:left w:val="nil"/>
              <w:bottom w:val="single" w:sz="4" w:space="0" w:color="auto"/>
              <w:right w:val="single" w:sz="4" w:space="0" w:color="auto"/>
            </w:tcBorders>
            <w:shd w:val="clear" w:color="auto" w:fill="auto"/>
            <w:noWrap/>
            <w:vAlign w:val="center"/>
            <w:hideMark/>
          </w:tcPr>
          <w:p w14:paraId="58E74B0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1997</w:t>
            </w:r>
          </w:p>
        </w:tc>
        <w:tc>
          <w:tcPr>
            <w:tcW w:w="553" w:type="pct"/>
            <w:tcBorders>
              <w:top w:val="nil"/>
              <w:left w:val="nil"/>
              <w:bottom w:val="single" w:sz="4" w:space="0" w:color="auto"/>
              <w:right w:val="single" w:sz="4" w:space="0" w:color="auto"/>
            </w:tcBorders>
            <w:shd w:val="clear" w:color="auto" w:fill="auto"/>
            <w:noWrap/>
            <w:vAlign w:val="center"/>
            <w:hideMark/>
          </w:tcPr>
          <w:p w14:paraId="3C3652C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0B12E3E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 2014</w:t>
            </w:r>
          </w:p>
        </w:tc>
        <w:tc>
          <w:tcPr>
            <w:tcW w:w="464" w:type="pct"/>
            <w:tcBorders>
              <w:top w:val="nil"/>
              <w:left w:val="nil"/>
              <w:bottom w:val="single" w:sz="4" w:space="0" w:color="auto"/>
              <w:right w:val="single" w:sz="4" w:space="0" w:color="auto"/>
            </w:tcBorders>
            <w:shd w:val="clear" w:color="auto" w:fill="auto"/>
            <w:noWrap/>
            <w:vAlign w:val="center"/>
            <w:hideMark/>
          </w:tcPr>
          <w:p w14:paraId="6EBDEA8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6FAB5C7F"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4F91137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Panamá</w:t>
            </w:r>
          </w:p>
        </w:tc>
        <w:tc>
          <w:tcPr>
            <w:tcW w:w="491" w:type="pct"/>
            <w:tcBorders>
              <w:top w:val="nil"/>
              <w:left w:val="nil"/>
              <w:bottom w:val="single" w:sz="4" w:space="0" w:color="auto"/>
              <w:right w:val="single" w:sz="4" w:space="0" w:color="auto"/>
            </w:tcBorders>
            <w:shd w:val="clear" w:color="auto" w:fill="auto"/>
            <w:noWrap/>
            <w:vAlign w:val="center"/>
            <w:hideMark/>
          </w:tcPr>
          <w:p w14:paraId="0BA4A9C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2003</w:t>
            </w:r>
          </w:p>
        </w:tc>
        <w:tc>
          <w:tcPr>
            <w:tcW w:w="474" w:type="pct"/>
            <w:tcBorders>
              <w:top w:val="nil"/>
              <w:left w:val="nil"/>
              <w:bottom w:val="single" w:sz="4" w:space="0" w:color="auto"/>
              <w:right w:val="single" w:sz="4" w:space="0" w:color="auto"/>
            </w:tcBorders>
            <w:shd w:val="clear" w:color="auto" w:fill="auto"/>
            <w:noWrap/>
            <w:vAlign w:val="center"/>
            <w:hideMark/>
          </w:tcPr>
          <w:p w14:paraId="4712003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189E744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2000</w:t>
            </w:r>
          </w:p>
        </w:tc>
        <w:tc>
          <w:tcPr>
            <w:tcW w:w="474" w:type="pct"/>
            <w:tcBorders>
              <w:top w:val="nil"/>
              <w:left w:val="nil"/>
              <w:bottom w:val="single" w:sz="4" w:space="0" w:color="auto"/>
              <w:right w:val="single" w:sz="4" w:space="0" w:color="auto"/>
            </w:tcBorders>
            <w:shd w:val="clear" w:color="auto" w:fill="auto"/>
            <w:noWrap/>
            <w:vAlign w:val="center"/>
            <w:hideMark/>
          </w:tcPr>
          <w:p w14:paraId="11DE9F4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2004</w:t>
            </w:r>
          </w:p>
        </w:tc>
        <w:tc>
          <w:tcPr>
            <w:tcW w:w="553" w:type="pct"/>
            <w:tcBorders>
              <w:top w:val="nil"/>
              <w:left w:val="nil"/>
              <w:bottom w:val="single" w:sz="4" w:space="0" w:color="auto"/>
              <w:right w:val="single" w:sz="4" w:space="0" w:color="auto"/>
            </w:tcBorders>
            <w:shd w:val="clear" w:color="auto" w:fill="auto"/>
            <w:noWrap/>
            <w:vAlign w:val="center"/>
            <w:hideMark/>
          </w:tcPr>
          <w:p w14:paraId="2491537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1991</w:t>
            </w:r>
          </w:p>
        </w:tc>
        <w:tc>
          <w:tcPr>
            <w:tcW w:w="473" w:type="pct"/>
            <w:tcBorders>
              <w:top w:val="nil"/>
              <w:left w:val="nil"/>
              <w:bottom w:val="single" w:sz="4" w:space="0" w:color="auto"/>
              <w:right w:val="single" w:sz="4" w:space="0" w:color="auto"/>
            </w:tcBorders>
            <w:shd w:val="clear" w:color="auto" w:fill="auto"/>
            <w:noWrap/>
            <w:vAlign w:val="center"/>
            <w:hideMark/>
          </w:tcPr>
          <w:p w14:paraId="763AD80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1992</w:t>
            </w:r>
          </w:p>
        </w:tc>
        <w:tc>
          <w:tcPr>
            <w:tcW w:w="553" w:type="pct"/>
            <w:tcBorders>
              <w:top w:val="nil"/>
              <w:left w:val="nil"/>
              <w:bottom w:val="single" w:sz="4" w:space="0" w:color="auto"/>
              <w:right w:val="single" w:sz="4" w:space="0" w:color="auto"/>
            </w:tcBorders>
            <w:shd w:val="clear" w:color="auto" w:fill="auto"/>
            <w:noWrap/>
            <w:vAlign w:val="center"/>
            <w:hideMark/>
          </w:tcPr>
          <w:p w14:paraId="4A7FB8A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 1998</w:t>
            </w:r>
          </w:p>
        </w:tc>
        <w:tc>
          <w:tcPr>
            <w:tcW w:w="560" w:type="pct"/>
            <w:tcBorders>
              <w:top w:val="nil"/>
              <w:left w:val="nil"/>
              <w:bottom w:val="single" w:sz="4" w:space="0" w:color="auto"/>
              <w:right w:val="single" w:sz="4" w:space="0" w:color="auto"/>
            </w:tcBorders>
            <w:shd w:val="clear" w:color="auto" w:fill="auto"/>
            <w:noWrap/>
            <w:vAlign w:val="center"/>
            <w:hideMark/>
          </w:tcPr>
          <w:p w14:paraId="20DAB1A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2015</w:t>
            </w:r>
          </w:p>
        </w:tc>
        <w:tc>
          <w:tcPr>
            <w:tcW w:w="464" w:type="pct"/>
            <w:tcBorders>
              <w:top w:val="nil"/>
              <w:left w:val="nil"/>
              <w:bottom w:val="single" w:sz="4" w:space="0" w:color="auto"/>
              <w:right w:val="single" w:sz="4" w:space="0" w:color="auto"/>
            </w:tcBorders>
            <w:shd w:val="clear" w:color="auto" w:fill="auto"/>
            <w:noWrap/>
            <w:vAlign w:val="center"/>
            <w:hideMark/>
          </w:tcPr>
          <w:p w14:paraId="00DE6A9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72DC3340"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1C085ED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Paraguay</w:t>
            </w:r>
          </w:p>
        </w:tc>
        <w:tc>
          <w:tcPr>
            <w:tcW w:w="491" w:type="pct"/>
            <w:tcBorders>
              <w:top w:val="nil"/>
              <w:left w:val="nil"/>
              <w:bottom w:val="single" w:sz="4" w:space="0" w:color="auto"/>
              <w:right w:val="single" w:sz="4" w:space="0" w:color="auto"/>
            </w:tcBorders>
            <w:shd w:val="clear" w:color="auto" w:fill="auto"/>
            <w:noWrap/>
            <w:vAlign w:val="center"/>
            <w:hideMark/>
          </w:tcPr>
          <w:p w14:paraId="082B0FF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2004</w:t>
            </w:r>
          </w:p>
        </w:tc>
        <w:tc>
          <w:tcPr>
            <w:tcW w:w="474" w:type="pct"/>
            <w:tcBorders>
              <w:top w:val="nil"/>
              <w:left w:val="nil"/>
              <w:bottom w:val="single" w:sz="4" w:space="0" w:color="auto"/>
              <w:right w:val="single" w:sz="4" w:space="0" w:color="auto"/>
            </w:tcBorders>
            <w:shd w:val="clear" w:color="auto" w:fill="auto"/>
            <w:noWrap/>
            <w:vAlign w:val="center"/>
            <w:hideMark/>
          </w:tcPr>
          <w:p w14:paraId="770F15A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2004</w:t>
            </w:r>
          </w:p>
        </w:tc>
        <w:tc>
          <w:tcPr>
            <w:tcW w:w="553" w:type="pct"/>
            <w:tcBorders>
              <w:top w:val="nil"/>
              <w:left w:val="nil"/>
              <w:bottom w:val="single" w:sz="4" w:space="0" w:color="auto"/>
              <w:right w:val="single" w:sz="4" w:space="0" w:color="auto"/>
            </w:tcBorders>
            <w:shd w:val="clear" w:color="auto" w:fill="auto"/>
            <w:noWrap/>
            <w:vAlign w:val="center"/>
            <w:hideMark/>
          </w:tcPr>
          <w:p w14:paraId="18BE424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2003</w:t>
            </w:r>
          </w:p>
        </w:tc>
        <w:tc>
          <w:tcPr>
            <w:tcW w:w="474" w:type="pct"/>
            <w:tcBorders>
              <w:top w:val="nil"/>
              <w:left w:val="nil"/>
              <w:bottom w:val="single" w:sz="4" w:space="0" w:color="auto"/>
              <w:right w:val="single" w:sz="4" w:space="0" w:color="auto"/>
            </w:tcBorders>
            <w:shd w:val="clear" w:color="auto" w:fill="auto"/>
            <w:noWrap/>
            <w:vAlign w:val="center"/>
            <w:hideMark/>
          </w:tcPr>
          <w:p w14:paraId="5601172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2004</w:t>
            </w:r>
          </w:p>
        </w:tc>
        <w:tc>
          <w:tcPr>
            <w:tcW w:w="553" w:type="pct"/>
            <w:tcBorders>
              <w:top w:val="nil"/>
              <w:left w:val="nil"/>
              <w:bottom w:val="single" w:sz="4" w:space="0" w:color="auto"/>
              <w:right w:val="single" w:sz="4" w:space="0" w:color="auto"/>
            </w:tcBorders>
            <w:shd w:val="clear" w:color="auto" w:fill="auto"/>
            <w:noWrap/>
            <w:vAlign w:val="center"/>
            <w:hideMark/>
          </w:tcPr>
          <w:p w14:paraId="02E0FA1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0BE751E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1995 (a)</w:t>
            </w:r>
          </w:p>
        </w:tc>
        <w:tc>
          <w:tcPr>
            <w:tcW w:w="473" w:type="pct"/>
            <w:tcBorders>
              <w:top w:val="nil"/>
              <w:left w:val="nil"/>
              <w:bottom w:val="single" w:sz="4" w:space="0" w:color="auto"/>
              <w:right w:val="single" w:sz="4" w:space="0" w:color="auto"/>
            </w:tcBorders>
            <w:shd w:val="clear" w:color="auto" w:fill="auto"/>
            <w:noWrap/>
            <w:vAlign w:val="center"/>
            <w:hideMark/>
          </w:tcPr>
          <w:p w14:paraId="443D9C9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1995</w:t>
            </w:r>
          </w:p>
        </w:tc>
        <w:tc>
          <w:tcPr>
            <w:tcW w:w="553" w:type="pct"/>
            <w:tcBorders>
              <w:top w:val="nil"/>
              <w:left w:val="nil"/>
              <w:bottom w:val="single" w:sz="4" w:space="0" w:color="auto"/>
              <w:right w:val="single" w:sz="4" w:space="0" w:color="auto"/>
            </w:tcBorders>
            <w:shd w:val="clear" w:color="auto" w:fill="auto"/>
            <w:noWrap/>
            <w:vAlign w:val="center"/>
            <w:hideMark/>
          </w:tcPr>
          <w:p w14:paraId="0AADABB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1998</w:t>
            </w:r>
          </w:p>
        </w:tc>
        <w:tc>
          <w:tcPr>
            <w:tcW w:w="560" w:type="pct"/>
            <w:tcBorders>
              <w:top w:val="nil"/>
              <w:left w:val="nil"/>
              <w:bottom w:val="single" w:sz="4" w:space="0" w:color="auto"/>
              <w:right w:val="single" w:sz="4" w:space="0" w:color="auto"/>
            </w:tcBorders>
            <w:shd w:val="clear" w:color="auto" w:fill="auto"/>
            <w:noWrap/>
            <w:vAlign w:val="center"/>
            <w:hideMark/>
          </w:tcPr>
          <w:p w14:paraId="43A02AC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Times New Roman" w:hAnsi="Calibri" w:cs="Times New Roman"/>
                <w:sz w:val="18"/>
                <w:szCs w:val="18"/>
                <w:lang w:val="en-US" w:eastAsia="fr-FR"/>
              </w:rPr>
              <w:t>Junio 2018</w:t>
            </w:r>
          </w:p>
        </w:tc>
        <w:tc>
          <w:tcPr>
            <w:tcW w:w="464" w:type="pct"/>
            <w:tcBorders>
              <w:top w:val="nil"/>
              <w:left w:val="nil"/>
              <w:bottom w:val="single" w:sz="4" w:space="0" w:color="auto"/>
              <w:right w:val="single" w:sz="4" w:space="0" w:color="auto"/>
            </w:tcBorders>
            <w:shd w:val="clear" w:color="auto" w:fill="auto"/>
            <w:noWrap/>
            <w:vAlign w:val="center"/>
            <w:hideMark/>
          </w:tcPr>
          <w:p w14:paraId="7295AB5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roofErr w:type="spellStart"/>
            <w:r w:rsidRPr="002A4978">
              <w:rPr>
                <w:rFonts w:ascii="Calibri" w:eastAsia="Times New Roman" w:hAnsi="Calibri" w:cs="Times New Roman"/>
                <w:sz w:val="18"/>
                <w:szCs w:val="18"/>
                <w:lang w:val="en-US" w:eastAsia="fr-FR"/>
              </w:rPr>
              <w:t>Septiembre</w:t>
            </w:r>
            <w:proofErr w:type="spellEnd"/>
            <w:r w:rsidRPr="002A4978">
              <w:rPr>
                <w:rFonts w:ascii="Calibri" w:eastAsia="Times New Roman" w:hAnsi="Calibri" w:cs="Times New Roman"/>
                <w:sz w:val="18"/>
                <w:szCs w:val="18"/>
                <w:lang w:val="en-US" w:eastAsia="fr-FR"/>
              </w:rPr>
              <w:t xml:space="preserve"> 2018</w:t>
            </w:r>
          </w:p>
        </w:tc>
      </w:tr>
      <w:tr w:rsidR="002A4978" w:rsidRPr="002A4978" w14:paraId="0FF7576C"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04A7131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Perú</w:t>
            </w:r>
          </w:p>
        </w:tc>
        <w:tc>
          <w:tcPr>
            <w:tcW w:w="491" w:type="pct"/>
            <w:tcBorders>
              <w:top w:val="nil"/>
              <w:left w:val="nil"/>
              <w:bottom w:val="single" w:sz="4" w:space="0" w:color="auto"/>
              <w:right w:val="single" w:sz="4" w:space="0" w:color="auto"/>
            </w:tcBorders>
            <w:shd w:val="clear" w:color="auto" w:fill="auto"/>
            <w:noWrap/>
            <w:vAlign w:val="center"/>
            <w:hideMark/>
          </w:tcPr>
          <w:p w14:paraId="18932D8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2005</w:t>
            </w:r>
          </w:p>
        </w:tc>
        <w:tc>
          <w:tcPr>
            <w:tcW w:w="474" w:type="pct"/>
            <w:tcBorders>
              <w:top w:val="nil"/>
              <w:left w:val="nil"/>
              <w:bottom w:val="single" w:sz="4" w:space="0" w:color="auto"/>
              <w:right w:val="single" w:sz="4" w:space="0" w:color="auto"/>
            </w:tcBorders>
            <w:shd w:val="clear" w:color="auto" w:fill="auto"/>
            <w:noWrap/>
            <w:vAlign w:val="center"/>
            <w:hideMark/>
          </w:tcPr>
          <w:p w14:paraId="61471A7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2005</w:t>
            </w:r>
          </w:p>
        </w:tc>
        <w:tc>
          <w:tcPr>
            <w:tcW w:w="553" w:type="pct"/>
            <w:tcBorders>
              <w:top w:val="nil"/>
              <w:left w:val="nil"/>
              <w:bottom w:val="single" w:sz="4" w:space="0" w:color="auto"/>
              <w:right w:val="single" w:sz="4" w:space="0" w:color="auto"/>
            </w:tcBorders>
            <w:shd w:val="clear" w:color="auto" w:fill="auto"/>
            <w:noWrap/>
            <w:vAlign w:val="center"/>
            <w:hideMark/>
          </w:tcPr>
          <w:p w14:paraId="7FCE3EE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2005</w:t>
            </w:r>
          </w:p>
        </w:tc>
        <w:tc>
          <w:tcPr>
            <w:tcW w:w="474" w:type="pct"/>
            <w:tcBorders>
              <w:top w:val="nil"/>
              <w:left w:val="nil"/>
              <w:bottom w:val="single" w:sz="4" w:space="0" w:color="auto"/>
              <w:right w:val="single" w:sz="4" w:space="0" w:color="auto"/>
            </w:tcBorders>
            <w:shd w:val="clear" w:color="auto" w:fill="auto"/>
            <w:noWrap/>
            <w:vAlign w:val="center"/>
            <w:hideMark/>
          </w:tcPr>
          <w:p w14:paraId="2651478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2005</w:t>
            </w:r>
          </w:p>
        </w:tc>
        <w:tc>
          <w:tcPr>
            <w:tcW w:w="553" w:type="pct"/>
            <w:tcBorders>
              <w:top w:val="nil"/>
              <w:left w:val="nil"/>
              <w:bottom w:val="single" w:sz="4" w:space="0" w:color="auto"/>
              <w:right w:val="single" w:sz="4" w:space="0" w:color="auto"/>
            </w:tcBorders>
            <w:shd w:val="clear" w:color="auto" w:fill="auto"/>
            <w:noWrap/>
            <w:vAlign w:val="center"/>
            <w:hideMark/>
          </w:tcPr>
          <w:p w14:paraId="173173F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w:t>
            </w:r>
          </w:p>
          <w:p w14:paraId="5F3B6D0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1993 (a)</w:t>
            </w:r>
          </w:p>
        </w:tc>
        <w:tc>
          <w:tcPr>
            <w:tcW w:w="473" w:type="pct"/>
            <w:tcBorders>
              <w:top w:val="nil"/>
              <w:left w:val="nil"/>
              <w:bottom w:val="single" w:sz="4" w:space="0" w:color="auto"/>
              <w:right w:val="single" w:sz="4" w:space="0" w:color="auto"/>
            </w:tcBorders>
            <w:shd w:val="clear" w:color="auto" w:fill="auto"/>
            <w:noWrap/>
            <w:vAlign w:val="center"/>
            <w:hideMark/>
          </w:tcPr>
          <w:p w14:paraId="05D18CC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1994</w:t>
            </w:r>
          </w:p>
        </w:tc>
        <w:tc>
          <w:tcPr>
            <w:tcW w:w="553" w:type="pct"/>
            <w:tcBorders>
              <w:top w:val="nil"/>
              <w:left w:val="nil"/>
              <w:bottom w:val="single" w:sz="4" w:space="0" w:color="auto"/>
              <w:right w:val="single" w:sz="4" w:space="0" w:color="auto"/>
            </w:tcBorders>
            <w:shd w:val="clear" w:color="auto" w:fill="auto"/>
            <w:noWrap/>
            <w:vAlign w:val="center"/>
            <w:hideMark/>
          </w:tcPr>
          <w:p w14:paraId="5312070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w:t>
            </w:r>
          </w:p>
          <w:p w14:paraId="75A490D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2015 (A)</w:t>
            </w:r>
          </w:p>
        </w:tc>
        <w:tc>
          <w:tcPr>
            <w:tcW w:w="560" w:type="pct"/>
            <w:tcBorders>
              <w:top w:val="nil"/>
              <w:left w:val="nil"/>
              <w:bottom w:val="single" w:sz="4" w:space="0" w:color="auto"/>
              <w:right w:val="single" w:sz="4" w:space="0" w:color="auto"/>
            </w:tcBorders>
            <w:shd w:val="clear" w:color="auto" w:fill="auto"/>
            <w:noWrap/>
            <w:vAlign w:val="center"/>
            <w:hideMark/>
          </w:tcPr>
          <w:p w14:paraId="4555D7F5"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2016</w:t>
            </w:r>
          </w:p>
        </w:tc>
        <w:tc>
          <w:tcPr>
            <w:tcW w:w="464" w:type="pct"/>
            <w:tcBorders>
              <w:top w:val="nil"/>
              <w:left w:val="nil"/>
              <w:bottom w:val="single" w:sz="4" w:space="0" w:color="auto"/>
              <w:right w:val="single" w:sz="4" w:space="0" w:color="auto"/>
            </w:tcBorders>
            <w:shd w:val="clear" w:color="auto" w:fill="auto"/>
            <w:noWrap/>
            <w:vAlign w:val="center"/>
            <w:hideMark/>
          </w:tcPr>
          <w:p w14:paraId="094AA70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5C439FE4" w14:textId="77777777" w:rsidTr="0028286A">
        <w:trPr>
          <w:trHeight w:val="6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1EE1787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Times New Roman" w:hAnsi="Calibri" w:cs="Times New Roman"/>
                <w:sz w:val="18"/>
                <w:szCs w:val="18"/>
                <w:lang w:val="en-US" w:eastAsia="fr-FR"/>
              </w:rPr>
              <w:t>Saint Kitts and Nevis</w:t>
            </w:r>
          </w:p>
        </w:tc>
        <w:tc>
          <w:tcPr>
            <w:tcW w:w="491" w:type="pct"/>
            <w:tcBorders>
              <w:top w:val="nil"/>
              <w:left w:val="nil"/>
              <w:bottom w:val="single" w:sz="4" w:space="0" w:color="auto"/>
              <w:right w:val="single" w:sz="4" w:space="0" w:color="auto"/>
            </w:tcBorders>
            <w:shd w:val="clear" w:color="auto" w:fill="auto"/>
            <w:noWrap/>
            <w:vAlign w:val="center"/>
            <w:hideMark/>
          </w:tcPr>
          <w:p w14:paraId="4AD749D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 (a)</w:t>
            </w:r>
          </w:p>
        </w:tc>
        <w:tc>
          <w:tcPr>
            <w:tcW w:w="474" w:type="pct"/>
            <w:tcBorders>
              <w:top w:val="nil"/>
              <w:left w:val="nil"/>
              <w:bottom w:val="single" w:sz="4" w:space="0" w:color="auto"/>
              <w:right w:val="single" w:sz="4" w:space="0" w:color="auto"/>
            </w:tcBorders>
            <w:shd w:val="clear" w:color="auto" w:fill="auto"/>
            <w:noWrap/>
            <w:vAlign w:val="center"/>
            <w:hideMark/>
          </w:tcPr>
          <w:p w14:paraId="4038AA6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2004</w:t>
            </w:r>
          </w:p>
        </w:tc>
        <w:tc>
          <w:tcPr>
            <w:tcW w:w="553" w:type="pct"/>
            <w:tcBorders>
              <w:top w:val="nil"/>
              <w:left w:val="nil"/>
              <w:bottom w:val="single" w:sz="4" w:space="0" w:color="auto"/>
              <w:right w:val="single" w:sz="4" w:space="0" w:color="auto"/>
            </w:tcBorders>
            <w:shd w:val="clear" w:color="auto" w:fill="auto"/>
            <w:noWrap/>
            <w:vAlign w:val="center"/>
            <w:hideMark/>
          </w:tcPr>
          <w:p w14:paraId="58EEF1F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w:t>
            </w:r>
          </w:p>
          <w:p w14:paraId="61C5467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2012 (a)</w:t>
            </w:r>
          </w:p>
        </w:tc>
        <w:tc>
          <w:tcPr>
            <w:tcW w:w="474" w:type="pct"/>
            <w:tcBorders>
              <w:top w:val="nil"/>
              <w:left w:val="nil"/>
              <w:bottom w:val="single" w:sz="4" w:space="0" w:color="auto"/>
              <w:right w:val="single" w:sz="4" w:space="0" w:color="auto"/>
            </w:tcBorders>
            <w:shd w:val="clear" w:color="auto" w:fill="auto"/>
            <w:noWrap/>
            <w:vAlign w:val="center"/>
            <w:hideMark/>
          </w:tcPr>
          <w:p w14:paraId="682CB30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Noviembre 2012</w:t>
            </w:r>
          </w:p>
        </w:tc>
        <w:tc>
          <w:tcPr>
            <w:tcW w:w="553" w:type="pct"/>
            <w:tcBorders>
              <w:top w:val="nil"/>
              <w:left w:val="nil"/>
              <w:bottom w:val="single" w:sz="4" w:space="0" w:color="auto"/>
              <w:right w:val="single" w:sz="4" w:space="0" w:color="auto"/>
            </w:tcBorders>
            <w:shd w:val="clear" w:color="auto" w:fill="auto"/>
            <w:noWrap/>
            <w:vAlign w:val="center"/>
            <w:hideMark/>
          </w:tcPr>
          <w:p w14:paraId="15DDA43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72F15EB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1994 (a)</w:t>
            </w:r>
          </w:p>
        </w:tc>
        <w:tc>
          <w:tcPr>
            <w:tcW w:w="473" w:type="pct"/>
            <w:tcBorders>
              <w:top w:val="nil"/>
              <w:left w:val="nil"/>
              <w:bottom w:val="single" w:sz="4" w:space="0" w:color="auto"/>
              <w:right w:val="single" w:sz="4" w:space="0" w:color="auto"/>
            </w:tcBorders>
            <w:shd w:val="clear" w:color="auto" w:fill="auto"/>
            <w:noWrap/>
            <w:vAlign w:val="center"/>
            <w:hideMark/>
          </w:tcPr>
          <w:p w14:paraId="30CB8E0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1994</w:t>
            </w:r>
          </w:p>
        </w:tc>
        <w:tc>
          <w:tcPr>
            <w:tcW w:w="553" w:type="pct"/>
            <w:tcBorders>
              <w:top w:val="nil"/>
              <w:left w:val="nil"/>
              <w:bottom w:val="single" w:sz="4" w:space="0" w:color="auto"/>
              <w:right w:val="single" w:sz="4" w:space="0" w:color="auto"/>
            </w:tcBorders>
            <w:shd w:val="clear" w:color="auto" w:fill="auto"/>
            <w:noWrap/>
            <w:vAlign w:val="center"/>
            <w:hideMark/>
          </w:tcPr>
          <w:p w14:paraId="0C14DD5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177C25E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2017 (a)</w:t>
            </w:r>
          </w:p>
        </w:tc>
        <w:tc>
          <w:tcPr>
            <w:tcW w:w="464" w:type="pct"/>
            <w:tcBorders>
              <w:top w:val="nil"/>
              <w:left w:val="nil"/>
              <w:bottom w:val="single" w:sz="4" w:space="0" w:color="auto"/>
              <w:right w:val="single" w:sz="4" w:space="0" w:color="auto"/>
            </w:tcBorders>
            <w:shd w:val="clear" w:color="auto" w:fill="auto"/>
            <w:noWrap/>
            <w:vAlign w:val="center"/>
            <w:hideMark/>
          </w:tcPr>
          <w:p w14:paraId="10C7CE5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27DB90F6"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959E83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Saint Lucia</w:t>
            </w:r>
          </w:p>
        </w:tc>
        <w:tc>
          <w:tcPr>
            <w:tcW w:w="491" w:type="pct"/>
            <w:tcBorders>
              <w:top w:val="nil"/>
              <w:left w:val="nil"/>
              <w:bottom w:val="single" w:sz="4" w:space="0" w:color="auto"/>
              <w:right w:val="single" w:sz="4" w:space="0" w:color="auto"/>
            </w:tcBorders>
            <w:shd w:val="clear" w:color="auto" w:fill="auto"/>
            <w:noWrap/>
            <w:vAlign w:val="center"/>
            <w:hideMark/>
          </w:tcPr>
          <w:p w14:paraId="792D44A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w:t>
            </w:r>
          </w:p>
          <w:p w14:paraId="58B015A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2002 (a)</w:t>
            </w:r>
          </w:p>
        </w:tc>
        <w:tc>
          <w:tcPr>
            <w:tcW w:w="474" w:type="pct"/>
            <w:tcBorders>
              <w:top w:val="nil"/>
              <w:left w:val="nil"/>
              <w:bottom w:val="single" w:sz="4" w:space="0" w:color="auto"/>
              <w:right w:val="single" w:sz="4" w:space="0" w:color="auto"/>
            </w:tcBorders>
            <w:shd w:val="clear" w:color="auto" w:fill="auto"/>
            <w:noWrap/>
            <w:vAlign w:val="center"/>
            <w:hideMark/>
          </w:tcPr>
          <w:p w14:paraId="763CB20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11861C5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60F939B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54294AE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4F2C273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1993 (a)</w:t>
            </w:r>
          </w:p>
        </w:tc>
        <w:tc>
          <w:tcPr>
            <w:tcW w:w="473" w:type="pct"/>
            <w:tcBorders>
              <w:top w:val="nil"/>
              <w:left w:val="nil"/>
              <w:bottom w:val="single" w:sz="4" w:space="0" w:color="auto"/>
              <w:right w:val="single" w:sz="4" w:space="0" w:color="auto"/>
            </w:tcBorders>
            <w:shd w:val="clear" w:color="auto" w:fill="auto"/>
            <w:noWrap/>
            <w:vAlign w:val="center"/>
            <w:hideMark/>
          </w:tcPr>
          <w:p w14:paraId="6BE9168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1994</w:t>
            </w:r>
          </w:p>
        </w:tc>
        <w:tc>
          <w:tcPr>
            <w:tcW w:w="553" w:type="pct"/>
            <w:tcBorders>
              <w:top w:val="nil"/>
              <w:left w:val="nil"/>
              <w:bottom w:val="single" w:sz="4" w:space="0" w:color="auto"/>
              <w:right w:val="single" w:sz="4" w:space="0" w:color="auto"/>
            </w:tcBorders>
            <w:shd w:val="clear" w:color="auto" w:fill="auto"/>
            <w:noWrap/>
            <w:vAlign w:val="center"/>
            <w:hideMark/>
          </w:tcPr>
          <w:p w14:paraId="6812706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2002</w:t>
            </w:r>
          </w:p>
        </w:tc>
        <w:tc>
          <w:tcPr>
            <w:tcW w:w="560" w:type="pct"/>
            <w:tcBorders>
              <w:top w:val="nil"/>
              <w:left w:val="nil"/>
              <w:bottom w:val="single" w:sz="4" w:space="0" w:color="auto"/>
              <w:right w:val="single" w:sz="4" w:space="0" w:color="auto"/>
            </w:tcBorders>
            <w:shd w:val="clear" w:color="auto" w:fill="auto"/>
            <w:noWrap/>
            <w:vAlign w:val="center"/>
            <w:hideMark/>
          </w:tcPr>
          <w:p w14:paraId="266E987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7BDB51B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08D343A1" w14:textId="77777777" w:rsidTr="0028286A">
        <w:trPr>
          <w:trHeight w:val="6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D54E3FE" w14:textId="77777777" w:rsidR="002A4978" w:rsidRPr="002A4978" w:rsidRDefault="002A4978" w:rsidP="00C54C67">
            <w:pPr>
              <w:spacing w:after="0" w:line="240" w:lineRule="auto"/>
              <w:jc w:val="center"/>
              <w:rPr>
                <w:rFonts w:ascii="Calibri" w:eastAsia="Times New Roman" w:hAnsi="Calibri" w:cs="Times New Roman"/>
                <w:sz w:val="18"/>
                <w:szCs w:val="18"/>
                <w:lang w:val="es-AR" w:eastAsia="fr-FR"/>
              </w:rPr>
            </w:pPr>
            <w:r w:rsidRPr="002A4978">
              <w:rPr>
                <w:rFonts w:ascii="Calibri" w:eastAsia="Calibri" w:hAnsi="Calibri" w:cs="Calibri"/>
                <w:sz w:val="18"/>
                <w:szCs w:val="18"/>
                <w:bdr w:val="nil"/>
                <w:lang w:val="es-ES_tradnl" w:eastAsia="fr-FR" w:bidi="es-ES_tradnl"/>
              </w:rPr>
              <w:t xml:space="preserve">San Vicente y las </w:t>
            </w:r>
            <w:proofErr w:type="gramStart"/>
            <w:r w:rsidRPr="002A4978">
              <w:rPr>
                <w:rFonts w:ascii="Calibri" w:eastAsia="Calibri" w:hAnsi="Calibri" w:cs="Calibri"/>
                <w:sz w:val="18"/>
                <w:szCs w:val="18"/>
                <w:bdr w:val="nil"/>
                <w:lang w:val="es-ES_tradnl" w:eastAsia="fr-FR" w:bidi="es-ES_tradnl"/>
              </w:rPr>
              <w:t>Granadinas</w:t>
            </w:r>
            <w:proofErr w:type="gramEnd"/>
          </w:p>
        </w:tc>
        <w:tc>
          <w:tcPr>
            <w:tcW w:w="491" w:type="pct"/>
            <w:tcBorders>
              <w:top w:val="nil"/>
              <w:left w:val="nil"/>
              <w:bottom w:val="single" w:sz="4" w:space="0" w:color="auto"/>
              <w:right w:val="single" w:sz="4" w:space="0" w:color="auto"/>
            </w:tcBorders>
            <w:shd w:val="clear" w:color="auto" w:fill="auto"/>
            <w:noWrap/>
            <w:vAlign w:val="center"/>
            <w:hideMark/>
          </w:tcPr>
          <w:p w14:paraId="2CBB4AB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w:t>
            </w:r>
          </w:p>
          <w:p w14:paraId="282DEDE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2005 (a)</w:t>
            </w:r>
          </w:p>
        </w:tc>
        <w:tc>
          <w:tcPr>
            <w:tcW w:w="474" w:type="pct"/>
            <w:tcBorders>
              <w:top w:val="nil"/>
              <w:left w:val="nil"/>
              <w:bottom w:val="single" w:sz="4" w:space="0" w:color="auto"/>
              <w:right w:val="single" w:sz="4" w:space="0" w:color="auto"/>
            </w:tcBorders>
            <w:shd w:val="clear" w:color="auto" w:fill="auto"/>
            <w:noWrap/>
            <w:vAlign w:val="center"/>
            <w:hideMark/>
          </w:tcPr>
          <w:p w14:paraId="050B885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2005</w:t>
            </w:r>
          </w:p>
        </w:tc>
        <w:tc>
          <w:tcPr>
            <w:tcW w:w="553" w:type="pct"/>
            <w:tcBorders>
              <w:top w:val="nil"/>
              <w:left w:val="nil"/>
              <w:bottom w:val="single" w:sz="4" w:space="0" w:color="auto"/>
              <w:right w:val="single" w:sz="4" w:space="0" w:color="auto"/>
            </w:tcBorders>
            <w:shd w:val="clear" w:color="auto" w:fill="auto"/>
            <w:noWrap/>
            <w:vAlign w:val="center"/>
            <w:hideMark/>
          </w:tcPr>
          <w:p w14:paraId="267A1C8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Octubre</w:t>
            </w:r>
          </w:p>
          <w:p w14:paraId="35A5B70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2010 (a)</w:t>
            </w:r>
          </w:p>
        </w:tc>
        <w:tc>
          <w:tcPr>
            <w:tcW w:w="474" w:type="pct"/>
            <w:tcBorders>
              <w:top w:val="nil"/>
              <w:left w:val="nil"/>
              <w:bottom w:val="single" w:sz="4" w:space="0" w:color="auto"/>
              <w:right w:val="single" w:sz="4" w:space="0" w:color="auto"/>
            </w:tcBorders>
            <w:shd w:val="clear" w:color="auto" w:fill="auto"/>
            <w:noWrap/>
            <w:vAlign w:val="center"/>
            <w:hideMark/>
          </w:tcPr>
          <w:p w14:paraId="316C03D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2011</w:t>
            </w:r>
          </w:p>
        </w:tc>
        <w:tc>
          <w:tcPr>
            <w:tcW w:w="553" w:type="pct"/>
            <w:tcBorders>
              <w:top w:val="nil"/>
              <w:left w:val="nil"/>
              <w:bottom w:val="single" w:sz="4" w:space="0" w:color="auto"/>
              <w:right w:val="single" w:sz="4" w:space="0" w:color="auto"/>
            </w:tcBorders>
            <w:shd w:val="clear" w:color="auto" w:fill="auto"/>
            <w:noWrap/>
            <w:vAlign w:val="center"/>
            <w:hideMark/>
          </w:tcPr>
          <w:p w14:paraId="17DBA5E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60781FC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1996 (a)</w:t>
            </w:r>
          </w:p>
        </w:tc>
        <w:tc>
          <w:tcPr>
            <w:tcW w:w="473" w:type="pct"/>
            <w:tcBorders>
              <w:top w:val="nil"/>
              <w:left w:val="nil"/>
              <w:bottom w:val="single" w:sz="4" w:space="0" w:color="auto"/>
              <w:right w:val="single" w:sz="4" w:space="0" w:color="auto"/>
            </w:tcBorders>
            <w:shd w:val="clear" w:color="auto" w:fill="auto"/>
            <w:noWrap/>
            <w:vAlign w:val="center"/>
            <w:hideMark/>
          </w:tcPr>
          <w:p w14:paraId="7B67EA1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1997</w:t>
            </w:r>
          </w:p>
        </w:tc>
        <w:tc>
          <w:tcPr>
            <w:tcW w:w="553" w:type="pct"/>
            <w:tcBorders>
              <w:top w:val="nil"/>
              <w:left w:val="nil"/>
              <w:bottom w:val="single" w:sz="4" w:space="0" w:color="auto"/>
              <w:right w:val="single" w:sz="4" w:space="0" w:color="auto"/>
            </w:tcBorders>
            <w:shd w:val="clear" w:color="auto" w:fill="auto"/>
            <w:noWrap/>
            <w:vAlign w:val="center"/>
            <w:hideMark/>
          </w:tcPr>
          <w:p w14:paraId="5C8D25B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2DEBB1F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4617598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8286A" w:rsidRPr="0028286A" w14:paraId="064B330B" w14:textId="77777777" w:rsidTr="0028286A">
        <w:trPr>
          <w:trHeight w:val="600"/>
        </w:trPr>
        <w:tc>
          <w:tcPr>
            <w:tcW w:w="406" w:type="pct"/>
            <w:tcBorders>
              <w:top w:val="nil"/>
              <w:left w:val="single" w:sz="4" w:space="0" w:color="auto"/>
              <w:bottom w:val="single" w:sz="4" w:space="0" w:color="auto"/>
              <w:right w:val="single" w:sz="4" w:space="0" w:color="auto"/>
            </w:tcBorders>
            <w:shd w:val="clear" w:color="auto" w:fill="auto"/>
            <w:vAlign w:val="center"/>
          </w:tcPr>
          <w:p w14:paraId="29973194" w14:textId="24E6916E"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Surinam</w:t>
            </w:r>
          </w:p>
        </w:tc>
        <w:tc>
          <w:tcPr>
            <w:tcW w:w="491" w:type="pct"/>
            <w:tcBorders>
              <w:top w:val="nil"/>
              <w:left w:val="nil"/>
              <w:bottom w:val="single" w:sz="4" w:space="0" w:color="auto"/>
              <w:right w:val="single" w:sz="4" w:space="0" w:color="auto"/>
            </w:tcBorders>
            <w:shd w:val="clear" w:color="auto" w:fill="auto"/>
            <w:noWrap/>
            <w:vAlign w:val="center"/>
          </w:tcPr>
          <w:p w14:paraId="2855B117" w14:textId="074F1721"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Septiembre 2011</w:t>
            </w:r>
          </w:p>
        </w:tc>
        <w:tc>
          <w:tcPr>
            <w:tcW w:w="474" w:type="pct"/>
            <w:tcBorders>
              <w:top w:val="nil"/>
              <w:left w:val="nil"/>
              <w:bottom w:val="single" w:sz="4" w:space="0" w:color="auto"/>
              <w:right w:val="single" w:sz="4" w:space="0" w:color="auto"/>
            </w:tcBorders>
            <w:shd w:val="clear" w:color="auto" w:fill="auto"/>
            <w:noWrap/>
            <w:vAlign w:val="center"/>
          </w:tcPr>
          <w:p w14:paraId="7A778D47" w14:textId="00371094"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Diciembre 2011</w:t>
            </w:r>
          </w:p>
        </w:tc>
        <w:tc>
          <w:tcPr>
            <w:tcW w:w="553" w:type="pct"/>
            <w:tcBorders>
              <w:top w:val="nil"/>
              <w:left w:val="nil"/>
              <w:bottom w:val="single" w:sz="4" w:space="0" w:color="auto"/>
              <w:right w:val="single" w:sz="4" w:space="0" w:color="auto"/>
            </w:tcBorders>
            <w:shd w:val="clear" w:color="auto" w:fill="auto"/>
            <w:noWrap/>
            <w:vAlign w:val="center"/>
          </w:tcPr>
          <w:p w14:paraId="5773D966" w14:textId="5B83AB19"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Mayo 2000</w:t>
            </w:r>
          </w:p>
        </w:tc>
        <w:tc>
          <w:tcPr>
            <w:tcW w:w="474" w:type="pct"/>
            <w:tcBorders>
              <w:top w:val="nil"/>
              <w:left w:val="nil"/>
              <w:bottom w:val="single" w:sz="4" w:space="0" w:color="auto"/>
              <w:right w:val="single" w:sz="4" w:space="0" w:color="auto"/>
            </w:tcBorders>
            <w:shd w:val="clear" w:color="auto" w:fill="auto"/>
            <w:noWrap/>
            <w:vAlign w:val="center"/>
          </w:tcPr>
          <w:p w14:paraId="1267FA98" w14:textId="6547B3CD"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Febrero 2004</w:t>
            </w:r>
          </w:p>
        </w:tc>
        <w:tc>
          <w:tcPr>
            <w:tcW w:w="553" w:type="pct"/>
            <w:tcBorders>
              <w:top w:val="nil"/>
              <w:left w:val="nil"/>
              <w:bottom w:val="single" w:sz="4" w:space="0" w:color="auto"/>
              <w:right w:val="single" w:sz="4" w:space="0" w:color="auto"/>
            </w:tcBorders>
            <w:shd w:val="clear" w:color="auto" w:fill="auto"/>
            <w:noWrap/>
            <w:vAlign w:val="center"/>
          </w:tcPr>
          <w:p w14:paraId="3A055935" w14:textId="0AC99FE9"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Septiembre 2011</w:t>
            </w:r>
          </w:p>
        </w:tc>
        <w:tc>
          <w:tcPr>
            <w:tcW w:w="473" w:type="pct"/>
            <w:tcBorders>
              <w:top w:val="nil"/>
              <w:left w:val="nil"/>
              <w:bottom w:val="single" w:sz="4" w:space="0" w:color="auto"/>
              <w:right w:val="single" w:sz="4" w:space="0" w:color="auto"/>
            </w:tcBorders>
            <w:shd w:val="clear" w:color="auto" w:fill="auto"/>
            <w:noWrap/>
            <w:vAlign w:val="center"/>
          </w:tcPr>
          <w:p w14:paraId="7A3C24BC" w14:textId="7408585A" w:rsidR="0028286A" w:rsidRPr="0028286A" w:rsidRDefault="0028286A" w:rsidP="0028286A">
            <w:pPr>
              <w:spacing w:after="0" w:line="240" w:lineRule="auto"/>
              <w:jc w:val="center"/>
              <w:rPr>
                <w:rFonts w:ascii="Calibri" w:eastAsia="Calibri" w:hAnsi="Calibri" w:cs="Calibri"/>
                <w:sz w:val="18"/>
                <w:szCs w:val="18"/>
                <w:bdr w:val="nil"/>
                <w:lang w:eastAsia="fr-FR" w:bidi="es-ES_tradnl"/>
              </w:rPr>
            </w:pPr>
            <w:r w:rsidRPr="0028286A">
              <w:rPr>
                <w:rFonts w:ascii="Calibri" w:eastAsia="Calibri" w:hAnsi="Calibri" w:cs="Calibri"/>
                <w:sz w:val="18"/>
                <w:szCs w:val="18"/>
                <w:bdr w:val="nil"/>
                <w:lang w:eastAsia="fr-FR" w:bidi="es-ES_tradnl"/>
              </w:rPr>
              <w:t>Diciembre 2011</w:t>
            </w:r>
          </w:p>
        </w:tc>
        <w:tc>
          <w:tcPr>
            <w:tcW w:w="553" w:type="pct"/>
            <w:tcBorders>
              <w:top w:val="nil"/>
              <w:left w:val="nil"/>
              <w:bottom w:val="single" w:sz="4" w:space="0" w:color="auto"/>
              <w:right w:val="single" w:sz="4" w:space="0" w:color="auto"/>
            </w:tcBorders>
            <w:shd w:val="clear" w:color="auto" w:fill="auto"/>
            <w:noWrap/>
            <w:vAlign w:val="center"/>
          </w:tcPr>
          <w:p w14:paraId="705A425F" w14:textId="77777777" w:rsidR="0028286A" w:rsidRPr="0028286A" w:rsidRDefault="0028286A" w:rsidP="0028286A">
            <w:pPr>
              <w:spacing w:after="0" w:line="240" w:lineRule="auto"/>
              <w:jc w:val="center"/>
              <w:rPr>
                <w:rFonts w:ascii="Calibri" w:eastAsia="Times New Roman" w:hAnsi="Calibri" w:cs="Times New Roman"/>
                <w:sz w:val="18"/>
                <w:szCs w:val="18"/>
                <w:lang w:eastAsia="fr-FR"/>
              </w:rPr>
            </w:pPr>
          </w:p>
        </w:tc>
        <w:tc>
          <w:tcPr>
            <w:tcW w:w="560" w:type="pct"/>
            <w:tcBorders>
              <w:top w:val="nil"/>
              <w:left w:val="nil"/>
              <w:bottom w:val="single" w:sz="4" w:space="0" w:color="auto"/>
              <w:right w:val="single" w:sz="4" w:space="0" w:color="auto"/>
            </w:tcBorders>
            <w:shd w:val="clear" w:color="auto" w:fill="auto"/>
            <w:noWrap/>
            <w:vAlign w:val="center"/>
          </w:tcPr>
          <w:p w14:paraId="51B11CF0" w14:textId="5617A32E" w:rsidR="0028286A" w:rsidRPr="0028286A" w:rsidRDefault="0028286A" w:rsidP="0028286A">
            <w:pPr>
              <w:spacing w:after="0" w:line="240" w:lineRule="auto"/>
              <w:jc w:val="center"/>
              <w:rPr>
                <w:rFonts w:ascii="Calibri" w:eastAsia="Times New Roman" w:hAnsi="Calibri" w:cs="Times New Roman"/>
                <w:sz w:val="18"/>
                <w:szCs w:val="18"/>
                <w:lang w:eastAsia="fr-FR"/>
              </w:rPr>
            </w:pPr>
            <w:r w:rsidRPr="0028286A">
              <w:rPr>
                <w:rFonts w:ascii="Calibri" w:eastAsia="Times New Roman" w:hAnsi="Calibri" w:cs="Times New Roman"/>
                <w:sz w:val="18"/>
                <w:szCs w:val="18"/>
                <w:lang w:eastAsia="fr-FR"/>
              </w:rPr>
              <w:t>Agosto 2018</w:t>
            </w:r>
          </w:p>
        </w:tc>
        <w:tc>
          <w:tcPr>
            <w:tcW w:w="464" w:type="pct"/>
            <w:tcBorders>
              <w:top w:val="nil"/>
              <w:left w:val="nil"/>
              <w:bottom w:val="single" w:sz="4" w:space="0" w:color="auto"/>
              <w:right w:val="single" w:sz="4" w:space="0" w:color="auto"/>
            </w:tcBorders>
            <w:shd w:val="clear" w:color="auto" w:fill="auto"/>
            <w:noWrap/>
            <w:vAlign w:val="center"/>
          </w:tcPr>
          <w:p w14:paraId="12B008B8" w14:textId="365F9AE6" w:rsidR="0028286A" w:rsidRPr="0028286A" w:rsidRDefault="0028286A" w:rsidP="0028286A">
            <w:pPr>
              <w:spacing w:after="0" w:line="240" w:lineRule="auto"/>
              <w:jc w:val="center"/>
              <w:rPr>
                <w:rFonts w:ascii="Calibri" w:eastAsia="Times New Roman" w:hAnsi="Calibri" w:cs="Times New Roman"/>
                <w:sz w:val="18"/>
                <w:szCs w:val="18"/>
                <w:lang w:eastAsia="fr-FR"/>
              </w:rPr>
            </w:pPr>
            <w:r w:rsidRPr="0028286A">
              <w:rPr>
                <w:rFonts w:ascii="Calibri" w:eastAsia="Times New Roman" w:hAnsi="Calibri" w:cs="Times New Roman"/>
                <w:sz w:val="18"/>
                <w:szCs w:val="18"/>
                <w:lang w:eastAsia="fr-FR"/>
              </w:rPr>
              <w:t>Noviembre 2018</w:t>
            </w:r>
          </w:p>
        </w:tc>
      </w:tr>
      <w:tr w:rsidR="002A4978" w:rsidRPr="002A4978" w14:paraId="15BC4503" w14:textId="77777777" w:rsidTr="0028286A">
        <w:trPr>
          <w:trHeight w:val="6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2BD61CF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Trinidad y Tobago</w:t>
            </w:r>
          </w:p>
        </w:tc>
        <w:tc>
          <w:tcPr>
            <w:tcW w:w="491" w:type="pct"/>
            <w:tcBorders>
              <w:top w:val="nil"/>
              <w:left w:val="nil"/>
              <w:bottom w:val="single" w:sz="4" w:space="0" w:color="auto"/>
              <w:right w:val="single" w:sz="4" w:space="0" w:color="auto"/>
            </w:tcBorders>
            <w:shd w:val="clear" w:color="auto" w:fill="auto"/>
            <w:noWrap/>
            <w:vAlign w:val="center"/>
            <w:hideMark/>
          </w:tcPr>
          <w:p w14:paraId="50218F9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328E4A4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2002 (a)</w:t>
            </w:r>
          </w:p>
        </w:tc>
        <w:tc>
          <w:tcPr>
            <w:tcW w:w="474" w:type="pct"/>
            <w:tcBorders>
              <w:top w:val="nil"/>
              <w:left w:val="nil"/>
              <w:bottom w:val="single" w:sz="4" w:space="0" w:color="auto"/>
              <w:right w:val="single" w:sz="4" w:space="0" w:color="auto"/>
            </w:tcBorders>
            <w:shd w:val="clear" w:color="auto" w:fill="auto"/>
            <w:noWrap/>
            <w:vAlign w:val="center"/>
            <w:hideMark/>
          </w:tcPr>
          <w:p w14:paraId="17C37483"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40597159"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w:t>
            </w:r>
          </w:p>
          <w:p w14:paraId="425E402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2009 (a)</w:t>
            </w:r>
          </w:p>
        </w:tc>
        <w:tc>
          <w:tcPr>
            <w:tcW w:w="474" w:type="pct"/>
            <w:tcBorders>
              <w:top w:val="nil"/>
              <w:left w:val="nil"/>
              <w:bottom w:val="single" w:sz="4" w:space="0" w:color="auto"/>
              <w:right w:val="single" w:sz="4" w:space="0" w:color="auto"/>
            </w:tcBorders>
            <w:shd w:val="clear" w:color="auto" w:fill="auto"/>
            <w:noWrap/>
            <w:vAlign w:val="center"/>
            <w:hideMark/>
          </w:tcPr>
          <w:p w14:paraId="34D08D7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2010</w:t>
            </w:r>
          </w:p>
        </w:tc>
        <w:tc>
          <w:tcPr>
            <w:tcW w:w="553" w:type="pct"/>
            <w:tcBorders>
              <w:top w:val="nil"/>
              <w:left w:val="nil"/>
              <w:bottom w:val="single" w:sz="4" w:space="0" w:color="auto"/>
              <w:right w:val="single" w:sz="4" w:space="0" w:color="auto"/>
            </w:tcBorders>
            <w:shd w:val="clear" w:color="auto" w:fill="auto"/>
            <w:noWrap/>
            <w:vAlign w:val="center"/>
            <w:hideMark/>
          </w:tcPr>
          <w:p w14:paraId="3FD09C0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w:t>
            </w:r>
          </w:p>
          <w:p w14:paraId="40FF559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1994 (a)</w:t>
            </w:r>
          </w:p>
        </w:tc>
        <w:tc>
          <w:tcPr>
            <w:tcW w:w="473" w:type="pct"/>
            <w:tcBorders>
              <w:top w:val="nil"/>
              <w:left w:val="nil"/>
              <w:bottom w:val="single" w:sz="4" w:space="0" w:color="auto"/>
              <w:right w:val="single" w:sz="4" w:space="0" w:color="auto"/>
            </w:tcBorders>
            <w:shd w:val="clear" w:color="auto" w:fill="auto"/>
            <w:noWrap/>
            <w:vAlign w:val="center"/>
            <w:hideMark/>
          </w:tcPr>
          <w:p w14:paraId="1E829A62"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1994</w:t>
            </w:r>
          </w:p>
        </w:tc>
        <w:tc>
          <w:tcPr>
            <w:tcW w:w="553" w:type="pct"/>
            <w:tcBorders>
              <w:top w:val="nil"/>
              <w:left w:val="nil"/>
              <w:bottom w:val="single" w:sz="4" w:space="0" w:color="auto"/>
              <w:right w:val="single" w:sz="4" w:space="0" w:color="auto"/>
            </w:tcBorders>
            <w:shd w:val="clear" w:color="auto" w:fill="auto"/>
            <w:noWrap/>
            <w:vAlign w:val="center"/>
            <w:hideMark/>
          </w:tcPr>
          <w:p w14:paraId="13695B0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Enero 2000</w:t>
            </w:r>
          </w:p>
        </w:tc>
        <w:tc>
          <w:tcPr>
            <w:tcW w:w="560" w:type="pct"/>
            <w:tcBorders>
              <w:top w:val="nil"/>
              <w:left w:val="nil"/>
              <w:bottom w:val="single" w:sz="4" w:space="0" w:color="auto"/>
              <w:right w:val="single" w:sz="4" w:space="0" w:color="auto"/>
            </w:tcBorders>
            <w:shd w:val="clear" w:color="auto" w:fill="auto"/>
            <w:noWrap/>
            <w:vAlign w:val="center"/>
            <w:hideMark/>
          </w:tcPr>
          <w:p w14:paraId="4BD4C7B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3CFECAF1"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r w:rsidR="002A4978" w:rsidRPr="002A4978" w14:paraId="16EAEE99"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72B0462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Uruguay</w:t>
            </w:r>
          </w:p>
        </w:tc>
        <w:tc>
          <w:tcPr>
            <w:tcW w:w="491" w:type="pct"/>
            <w:tcBorders>
              <w:top w:val="nil"/>
              <w:left w:val="nil"/>
              <w:bottom w:val="single" w:sz="4" w:space="0" w:color="auto"/>
              <w:right w:val="single" w:sz="4" w:space="0" w:color="auto"/>
            </w:tcBorders>
            <w:shd w:val="clear" w:color="auto" w:fill="auto"/>
            <w:noWrap/>
            <w:vAlign w:val="center"/>
            <w:hideMark/>
          </w:tcPr>
          <w:p w14:paraId="6F810E20"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2004</w:t>
            </w:r>
          </w:p>
        </w:tc>
        <w:tc>
          <w:tcPr>
            <w:tcW w:w="474" w:type="pct"/>
            <w:tcBorders>
              <w:top w:val="nil"/>
              <w:left w:val="nil"/>
              <w:bottom w:val="single" w:sz="4" w:space="0" w:color="auto"/>
              <w:right w:val="single" w:sz="4" w:space="0" w:color="auto"/>
            </w:tcBorders>
            <w:shd w:val="clear" w:color="auto" w:fill="auto"/>
            <w:noWrap/>
            <w:vAlign w:val="center"/>
            <w:hideMark/>
          </w:tcPr>
          <w:p w14:paraId="4507E37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2004</w:t>
            </w:r>
          </w:p>
        </w:tc>
        <w:tc>
          <w:tcPr>
            <w:tcW w:w="553" w:type="pct"/>
            <w:tcBorders>
              <w:top w:val="nil"/>
              <w:left w:val="nil"/>
              <w:bottom w:val="single" w:sz="4" w:space="0" w:color="auto"/>
              <w:right w:val="single" w:sz="4" w:space="0" w:color="auto"/>
            </w:tcBorders>
            <w:shd w:val="clear" w:color="auto" w:fill="auto"/>
            <w:noWrap/>
            <w:vAlign w:val="center"/>
            <w:hideMark/>
          </w:tcPr>
          <w:p w14:paraId="5AAE90E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2003</w:t>
            </w:r>
          </w:p>
        </w:tc>
        <w:tc>
          <w:tcPr>
            <w:tcW w:w="474" w:type="pct"/>
            <w:tcBorders>
              <w:top w:val="nil"/>
              <w:left w:val="nil"/>
              <w:bottom w:val="single" w:sz="4" w:space="0" w:color="auto"/>
              <w:right w:val="single" w:sz="4" w:space="0" w:color="auto"/>
            </w:tcBorders>
            <w:shd w:val="clear" w:color="auto" w:fill="auto"/>
            <w:noWrap/>
            <w:vAlign w:val="center"/>
            <w:hideMark/>
          </w:tcPr>
          <w:p w14:paraId="75FA59C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Febrero 2004</w:t>
            </w:r>
          </w:p>
        </w:tc>
        <w:tc>
          <w:tcPr>
            <w:tcW w:w="553" w:type="pct"/>
            <w:tcBorders>
              <w:top w:val="nil"/>
              <w:left w:val="nil"/>
              <w:bottom w:val="single" w:sz="4" w:space="0" w:color="auto"/>
              <w:right w:val="single" w:sz="4" w:space="0" w:color="auto"/>
            </w:tcBorders>
            <w:shd w:val="clear" w:color="auto" w:fill="auto"/>
            <w:noWrap/>
            <w:vAlign w:val="center"/>
            <w:hideMark/>
          </w:tcPr>
          <w:p w14:paraId="20539318"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Diciembre 1991</w:t>
            </w:r>
          </w:p>
        </w:tc>
        <w:tc>
          <w:tcPr>
            <w:tcW w:w="473" w:type="pct"/>
            <w:tcBorders>
              <w:top w:val="nil"/>
              <w:left w:val="nil"/>
              <w:bottom w:val="single" w:sz="4" w:space="0" w:color="auto"/>
              <w:right w:val="single" w:sz="4" w:space="0" w:color="auto"/>
            </w:tcBorders>
            <w:shd w:val="clear" w:color="auto" w:fill="auto"/>
            <w:noWrap/>
            <w:vAlign w:val="center"/>
            <w:hideMark/>
          </w:tcPr>
          <w:p w14:paraId="413ECB2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Mayo 1992</w:t>
            </w:r>
          </w:p>
        </w:tc>
        <w:tc>
          <w:tcPr>
            <w:tcW w:w="553" w:type="pct"/>
            <w:tcBorders>
              <w:top w:val="nil"/>
              <w:left w:val="nil"/>
              <w:bottom w:val="single" w:sz="4" w:space="0" w:color="auto"/>
              <w:right w:val="single" w:sz="4" w:space="0" w:color="auto"/>
            </w:tcBorders>
            <w:shd w:val="clear" w:color="auto" w:fill="auto"/>
            <w:noWrap/>
            <w:vAlign w:val="center"/>
            <w:hideMark/>
          </w:tcPr>
          <w:p w14:paraId="21052D7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1999</w:t>
            </w:r>
          </w:p>
        </w:tc>
        <w:tc>
          <w:tcPr>
            <w:tcW w:w="560" w:type="pct"/>
            <w:tcBorders>
              <w:top w:val="nil"/>
              <w:left w:val="nil"/>
              <w:bottom w:val="single" w:sz="4" w:space="0" w:color="auto"/>
              <w:right w:val="single" w:sz="4" w:space="0" w:color="auto"/>
            </w:tcBorders>
            <w:shd w:val="clear" w:color="auto" w:fill="auto"/>
            <w:noWrap/>
            <w:vAlign w:val="center"/>
            <w:hideMark/>
          </w:tcPr>
          <w:p w14:paraId="5EAD8624"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Septiembre 2014</w:t>
            </w:r>
          </w:p>
        </w:tc>
        <w:tc>
          <w:tcPr>
            <w:tcW w:w="464" w:type="pct"/>
            <w:tcBorders>
              <w:top w:val="nil"/>
              <w:left w:val="nil"/>
              <w:bottom w:val="single" w:sz="4" w:space="0" w:color="auto"/>
              <w:right w:val="single" w:sz="4" w:space="0" w:color="auto"/>
            </w:tcBorders>
            <w:shd w:val="clear" w:color="auto" w:fill="auto"/>
            <w:noWrap/>
            <w:vAlign w:val="center"/>
            <w:hideMark/>
          </w:tcPr>
          <w:p w14:paraId="42000C7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Agosto 2017</w:t>
            </w:r>
          </w:p>
        </w:tc>
      </w:tr>
      <w:tr w:rsidR="002A4978" w:rsidRPr="002A4978" w14:paraId="1149AE8D" w14:textId="77777777" w:rsidTr="0028286A">
        <w:trPr>
          <w:trHeight w:val="300"/>
        </w:trPr>
        <w:tc>
          <w:tcPr>
            <w:tcW w:w="406" w:type="pct"/>
            <w:tcBorders>
              <w:top w:val="nil"/>
              <w:left w:val="single" w:sz="4" w:space="0" w:color="auto"/>
              <w:bottom w:val="single" w:sz="4" w:space="0" w:color="auto"/>
              <w:right w:val="single" w:sz="4" w:space="0" w:color="auto"/>
            </w:tcBorders>
            <w:shd w:val="clear" w:color="auto" w:fill="auto"/>
            <w:vAlign w:val="center"/>
            <w:hideMark/>
          </w:tcPr>
          <w:p w14:paraId="4DD0345B"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Venezuela</w:t>
            </w:r>
          </w:p>
        </w:tc>
        <w:tc>
          <w:tcPr>
            <w:tcW w:w="491" w:type="pct"/>
            <w:tcBorders>
              <w:top w:val="nil"/>
              <w:left w:val="nil"/>
              <w:bottom w:val="single" w:sz="4" w:space="0" w:color="auto"/>
              <w:right w:val="single" w:sz="4" w:space="0" w:color="auto"/>
            </w:tcBorders>
            <w:shd w:val="clear" w:color="auto" w:fill="auto"/>
            <w:noWrap/>
            <w:vAlign w:val="center"/>
            <w:hideMark/>
          </w:tcPr>
          <w:p w14:paraId="4775598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2005</w:t>
            </w:r>
          </w:p>
        </w:tc>
        <w:tc>
          <w:tcPr>
            <w:tcW w:w="474" w:type="pct"/>
            <w:tcBorders>
              <w:top w:val="nil"/>
              <w:left w:val="nil"/>
              <w:bottom w:val="single" w:sz="4" w:space="0" w:color="auto"/>
              <w:right w:val="single" w:sz="4" w:space="0" w:color="auto"/>
            </w:tcBorders>
            <w:shd w:val="clear" w:color="auto" w:fill="auto"/>
            <w:noWrap/>
            <w:vAlign w:val="center"/>
            <w:hideMark/>
          </w:tcPr>
          <w:p w14:paraId="7BF975E6"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2005</w:t>
            </w:r>
          </w:p>
        </w:tc>
        <w:tc>
          <w:tcPr>
            <w:tcW w:w="553" w:type="pct"/>
            <w:tcBorders>
              <w:top w:val="nil"/>
              <w:left w:val="nil"/>
              <w:bottom w:val="single" w:sz="4" w:space="0" w:color="auto"/>
              <w:right w:val="single" w:sz="4" w:space="0" w:color="auto"/>
            </w:tcBorders>
            <w:shd w:val="clear" w:color="auto" w:fill="auto"/>
            <w:noWrap/>
            <w:vAlign w:val="center"/>
            <w:hideMark/>
          </w:tcPr>
          <w:p w14:paraId="2C2CE62D"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Abril 2005 (a)</w:t>
            </w:r>
          </w:p>
        </w:tc>
        <w:tc>
          <w:tcPr>
            <w:tcW w:w="474" w:type="pct"/>
            <w:tcBorders>
              <w:top w:val="nil"/>
              <w:left w:val="nil"/>
              <w:bottom w:val="single" w:sz="4" w:space="0" w:color="auto"/>
              <w:right w:val="single" w:sz="4" w:space="0" w:color="auto"/>
            </w:tcBorders>
            <w:shd w:val="clear" w:color="auto" w:fill="auto"/>
            <w:noWrap/>
            <w:vAlign w:val="center"/>
            <w:hideMark/>
          </w:tcPr>
          <w:p w14:paraId="51871C4C"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Julio 2005</w:t>
            </w:r>
          </w:p>
        </w:tc>
        <w:tc>
          <w:tcPr>
            <w:tcW w:w="553" w:type="pct"/>
            <w:tcBorders>
              <w:top w:val="nil"/>
              <w:left w:val="nil"/>
              <w:bottom w:val="single" w:sz="4" w:space="0" w:color="auto"/>
              <w:right w:val="single" w:sz="4" w:space="0" w:color="auto"/>
            </w:tcBorders>
            <w:shd w:val="clear" w:color="auto" w:fill="auto"/>
            <w:noWrap/>
            <w:vAlign w:val="center"/>
            <w:hideMark/>
          </w:tcPr>
          <w:p w14:paraId="4755622E"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Marzo 1998</w:t>
            </w:r>
          </w:p>
        </w:tc>
        <w:tc>
          <w:tcPr>
            <w:tcW w:w="473" w:type="pct"/>
            <w:tcBorders>
              <w:top w:val="nil"/>
              <w:left w:val="nil"/>
              <w:bottom w:val="single" w:sz="4" w:space="0" w:color="auto"/>
              <w:right w:val="single" w:sz="4" w:space="0" w:color="auto"/>
            </w:tcBorders>
            <w:shd w:val="clear" w:color="auto" w:fill="auto"/>
            <w:noWrap/>
            <w:vAlign w:val="center"/>
            <w:hideMark/>
          </w:tcPr>
          <w:p w14:paraId="31A45EF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r w:rsidRPr="002A4978">
              <w:rPr>
                <w:rFonts w:ascii="Calibri" w:eastAsia="Calibri" w:hAnsi="Calibri" w:cs="Calibri"/>
                <w:sz w:val="18"/>
                <w:szCs w:val="18"/>
                <w:bdr w:val="nil"/>
                <w:lang w:val="es-ES_tradnl" w:eastAsia="fr-FR" w:bidi="es-ES_tradnl"/>
              </w:rPr>
              <w:t>Junio 1998</w:t>
            </w:r>
          </w:p>
        </w:tc>
        <w:tc>
          <w:tcPr>
            <w:tcW w:w="553" w:type="pct"/>
            <w:tcBorders>
              <w:top w:val="nil"/>
              <w:left w:val="nil"/>
              <w:bottom w:val="single" w:sz="4" w:space="0" w:color="auto"/>
              <w:right w:val="single" w:sz="4" w:space="0" w:color="auto"/>
            </w:tcBorders>
            <w:shd w:val="clear" w:color="auto" w:fill="auto"/>
            <w:noWrap/>
            <w:vAlign w:val="center"/>
            <w:hideMark/>
          </w:tcPr>
          <w:p w14:paraId="09DD1FC7"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0318BF2F"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c>
          <w:tcPr>
            <w:tcW w:w="464" w:type="pct"/>
            <w:tcBorders>
              <w:top w:val="nil"/>
              <w:left w:val="nil"/>
              <w:bottom w:val="single" w:sz="4" w:space="0" w:color="auto"/>
              <w:right w:val="single" w:sz="4" w:space="0" w:color="auto"/>
            </w:tcBorders>
            <w:shd w:val="clear" w:color="auto" w:fill="auto"/>
            <w:noWrap/>
            <w:vAlign w:val="center"/>
            <w:hideMark/>
          </w:tcPr>
          <w:p w14:paraId="676B0FCA" w14:textId="77777777" w:rsidR="002A4978" w:rsidRPr="002A4978" w:rsidRDefault="002A4978" w:rsidP="00C54C67">
            <w:pPr>
              <w:spacing w:after="0" w:line="240" w:lineRule="auto"/>
              <w:jc w:val="center"/>
              <w:rPr>
                <w:rFonts w:ascii="Calibri" w:eastAsia="Times New Roman" w:hAnsi="Calibri" w:cs="Times New Roman"/>
                <w:sz w:val="18"/>
                <w:szCs w:val="18"/>
                <w:lang w:val="en-US" w:eastAsia="fr-FR"/>
              </w:rPr>
            </w:pPr>
          </w:p>
        </w:tc>
      </w:tr>
    </w:tbl>
    <w:p w14:paraId="2768C78E" w14:textId="77777777" w:rsidR="00D00FD9" w:rsidRDefault="00D00FD9" w:rsidP="00C25B91">
      <w:pPr>
        <w:spacing w:after="0" w:line="240" w:lineRule="auto"/>
        <w:jc w:val="both"/>
        <w:rPr>
          <w:rFonts w:asciiTheme="majorHAnsi" w:hAnsiTheme="majorHAnsi"/>
          <w:lang w:val="es-AR"/>
        </w:rPr>
        <w:sectPr w:rsidR="00D00FD9" w:rsidSect="004B28EB">
          <w:pgSz w:w="15840" w:h="12240" w:orient="landscape"/>
          <w:pgMar w:top="1797" w:right="1440" w:bottom="1797" w:left="1440" w:header="709" w:footer="709" w:gutter="0"/>
          <w:cols w:space="708"/>
          <w:docGrid w:linePitch="360"/>
        </w:sectPr>
      </w:pPr>
    </w:p>
    <w:p w14:paraId="5AEF2C6B" w14:textId="2487F989" w:rsidR="004B28EB" w:rsidRDefault="004B28EB" w:rsidP="00C25B91">
      <w:pPr>
        <w:spacing w:after="0" w:line="240" w:lineRule="auto"/>
        <w:jc w:val="both"/>
        <w:rPr>
          <w:rFonts w:asciiTheme="majorHAnsi" w:hAnsiTheme="majorHAnsi"/>
          <w:lang w:val="es-AR"/>
        </w:rPr>
      </w:pPr>
    </w:p>
    <w:sectPr w:rsidR="004B28EB" w:rsidSect="004B28EB">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0D1DA" w14:textId="77777777" w:rsidR="00E8164C" w:rsidRDefault="00E8164C">
      <w:pPr>
        <w:spacing w:after="0" w:line="240" w:lineRule="auto"/>
      </w:pPr>
      <w:r>
        <w:separator/>
      </w:r>
    </w:p>
  </w:endnote>
  <w:endnote w:type="continuationSeparator" w:id="0">
    <w:p w14:paraId="2EF1C9B5" w14:textId="77777777" w:rsidR="00E8164C" w:rsidRDefault="00E8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Roboto Regular">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i">
    <w:altName w:val="Cambria"/>
    <w:panose1 w:val="00000000000000000000"/>
    <w:charset w:val="00"/>
    <w:family w:val="roman"/>
    <w:notTrueType/>
    <w:pitch w:val="default"/>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280CE" w14:textId="77777777" w:rsidR="00A80BAE" w:rsidRDefault="00A80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723026306"/>
      <w:docPartObj>
        <w:docPartGallery w:val="Page Numbers (Bottom of Page)"/>
        <w:docPartUnique/>
      </w:docPartObj>
    </w:sdtPr>
    <w:sdtEndPr/>
    <w:sdtContent>
      <w:p w14:paraId="42FBB02A" w14:textId="77777777" w:rsidR="00C54C67" w:rsidRPr="009E632B" w:rsidRDefault="00C54C67">
        <w:pPr>
          <w:pStyle w:val="Footer"/>
          <w:jc w:val="right"/>
          <w:rPr>
            <w:sz w:val="20"/>
          </w:rPr>
        </w:pPr>
        <w:r w:rsidRPr="009E632B">
          <w:rPr>
            <w:sz w:val="20"/>
          </w:rPr>
          <w:fldChar w:fldCharType="begin"/>
        </w:r>
        <w:r>
          <w:rPr>
            <w:sz w:val="20"/>
          </w:rPr>
          <w:instrText>PAGE</w:instrText>
        </w:r>
        <w:r w:rsidRPr="009E632B">
          <w:rPr>
            <w:sz w:val="20"/>
          </w:rPr>
          <w:instrText xml:space="preserve">   \* MERGEFORMAT</w:instrText>
        </w:r>
        <w:r w:rsidRPr="009E632B">
          <w:rPr>
            <w:sz w:val="20"/>
          </w:rPr>
          <w:fldChar w:fldCharType="separate"/>
        </w:r>
        <w:r w:rsidRPr="00037F10">
          <w:rPr>
            <w:noProof/>
            <w:sz w:val="20"/>
            <w:lang w:val="es-ES"/>
          </w:rPr>
          <w:t>2</w:t>
        </w:r>
        <w:r w:rsidRPr="009E632B">
          <w:rPr>
            <w:sz w:val="20"/>
          </w:rPr>
          <w:fldChar w:fldCharType="end"/>
        </w:r>
      </w:p>
    </w:sdtContent>
  </w:sdt>
  <w:p w14:paraId="4CA21D30" w14:textId="77777777" w:rsidR="00C54C67" w:rsidRDefault="00C54C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977E2" w14:textId="77777777" w:rsidR="00A80BAE" w:rsidRDefault="00A80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7FDF2" w14:textId="77777777" w:rsidR="00E8164C" w:rsidRDefault="00E8164C" w:rsidP="00C25B91">
      <w:pPr>
        <w:spacing w:after="0" w:line="240" w:lineRule="auto"/>
      </w:pPr>
      <w:r>
        <w:separator/>
      </w:r>
    </w:p>
  </w:footnote>
  <w:footnote w:type="continuationSeparator" w:id="0">
    <w:p w14:paraId="0C60B6DB" w14:textId="77777777" w:rsidR="00E8164C" w:rsidRDefault="00E8164C" w:rsidP="00C25B91">
      <w:pPr>
        <w:spacing w:after="0" w:line="240" w:lineRule="auto"/>
      </w:pPr>
      <w:r>
        <w:continuationSeparator/>
      </w:r>
    </w:p>
  </w:footnote>
  <w:footnote w:id="1">
    <w:p w14:paraId="1C47D4F7" w14:textId="1E79DB0F" w:rsidR="00C54C67" w:rsidRPr="000E7600" w:rsidRDefault="00C54C67">
      <w:pPr>
        <w:pStyle w:val="FootnoteText"/>
        <w:rPr>
          <w:rFonts w:ascii="Calibi" w:hAnsi="Calibi"/>
          <w:sz w:val="16"/>
          <w:szCs w:val="16"/>
          <w:lang w:val="es-ES_tradnl"/>
        </w:rPr>
      </w:pPr>
      <w:r w:rsidRPr="000E7600">
        <w:rPr>
          <w:rStyle w:val="FootnoteReference"/>
          <w:rFonts w:ascii="Calibi" w:hAnsi="Calibi"/>
          <w:sz w:val="16"/>
          <w:szCs w:val="16"/>
        </w:rPr>
        <w:footnoteRef/>
      </w:r>
      <w:r w:rsidRPr="000E7600">
        <w:rPr>
          <w:rFonts w:ascii="Calibi" w:hAnsi="Calibi"/>
          <w:sz w:val="16"/>
          <w:szCs w:val="16"/>
        </w:rPr>
        <w:t xml:space="preserve"> </w:t>
      </w:r>
      <w:r w:rsidRPr="000E7600">
        <w:rPr>
          <w:rFonts w:ascii="Calibi" w:hAnsi="Calibi"/>
          <w:sz w:val="16"/>
          <w:szCs w:val="16"/>
          <w:lang w:val="es-ES_tradnl"/>
        </w:rPr>
        <w:t xml:space="preserve">Los miembros del Comité Directivo al momento de la preparación de este Plan de Acción son: Costa Rica, México, Jamaica, República Dominicana, Colombia, Perú, Brasil y Uruguay.  </w:t>
      </w:r>
    </w:p>
  </w:footnote>
  <w:footnote w:id="2">
    <w:p w14:paraId="3547D617" w14:textId="2B12AD62" w:rsidR="00C54C67" w:rsidRPr="000E7600" w:rsidRDefault="00C54C67">
      <w:pPr>
        <w:pStyle w:val="FootnoteText"/>
        <w:rPr>
          <w:rFonts w:ascii="Calibi" w:hAnsi="Calibi"/>
          <w:sz w:val="16"/>
          <w:szCs w:val="16"/>
          <w:lang w:val="es-ES_tradnl"/>
        </w:rPr>
      </w:pPr>
      <w:r w:rsidRPr="000E7600">
        <w:rPr>
          <w:rStyle w:val="FootnoteReference"/>
          <w:rFonts w:ascii="Calibi" w:hAnsi="Calibi"/>
          <w:sz w:val="16"/>
          <w:szCs w:val="16"/>
        </w:rPr>
        <w:footnoteRef/>
      </w:r>
      <w:r w:rsidRPr="000E7600">
        <w:rPr>
          <w:rFonts w:ascii="Calibi" w:hAnsi="Calibi"/>
          <w:sz w:val="16"/>
          <w:szCs w:val="16"/>
        </w:rPr>
        <w:t xml:space="preserve"> </w:t>
      </w:r>
      <w:r w:rsidRPr="000E7600">
        <w:rPr>
          <w:rFonts w:ascii="Calibi" w:hAnsi="Calibi"/>
          <w:sz w:val="16"/>
          <w:szCs w:val="16"/>
          <w:lang w:val="es-ES_tradnl"/>
        </w:rPr>
        <w:t>El Grupo de Trabajo está conformado por los miembros del Comité Directivo en conjunto con representantes de los seis Centros Regionales y Subregionales de los Convenios de Basilea y de Estocolmo.</w:t>
      </w:r>
    </w:p>
  </w:footnote>
  <w:footnote w:id="3">
    <w:p w14:paraId="7F2C30F6" w14:textId="74325C16" w:rsidR="00C54C67" w:rsidRPr="00D97C71" w:rsidRDefault="00C54C67" w:rsidP="00C25B91">
      <w:pPr>
        <w:pStyle w:val="FootnoteText"/>
        <w:rPr>
          <w:lang w:val="es-AR"/>
        </w:rPr>
      </w:pPr>
      <w:r w:rsidRPr="000E7600">
        <w:rPr>
          <w:rStyle w:val="FootnoteReference"/>
          <w:rFonts w:ascii="Calibi" w:hAnsi="Calibi"/>
          <w:sz w:val="16"/>
          <w:szCs w:val="16"/>
        </w:rPr>
        <w:footnoteRef/>
      </w:r>
      <w:r w:rsidRPr="000E7600">
        <w:rPr>
          <w:rFonts w:ascii="Calibi" w:eastAsia="Cambria" w:hAnsi="Calibi" w:cs="Cambria"/>
          <w:sz w:val="16"/>
          <w:szCs w:val="16"/>
          <w:bdr w:val="nil"/>
          <w:lang w:val="es-ES_tradnl" w:bidi="es-ES_tradnl"/>
        </w:rPr>
        <w:t xml:space="preserve"> </w:t>
      </w:r>
      <w:r w:rsidRPr="000E7600">
        <w:rPr>
          <w:rFonts w:ascii="Calibi" w:eastAsia="Calibri" w:hAnsi="Calibi" w:cs="Calibri"/>
          <w:sz w:val="16"/>
          <w:szCs w:val="16"/>
          <w:bdr w:val="nil"/>
          <w:lang w:val="es-ES_tradnl" w:bidi="es-ES_tradnl"/>
        </w:rPr>
        <w:t xml:space="preserve">La encuesta y los resultados de la encuesta se pueden encontrar en el informe preparado por el Comité Directivo </w:t>
      </w:r>
      <w:hyperlink r:id="rId1" w:history="1">
        <w:r w:rsidRPr="000E7600">
          <w:rPr>
            <w:rStyle w:val="Hyperlink"/>
            <w:rFonts w:ascii="Calibi" w:eastAsia="Calibri" w:hAnsi="Calibi" w:cs="Calibri"/>
            <w:sz w:val="16"/>
            <w:szCs w:val="16"/>
            <w:bdr w:val="nil"/>
            <w:lang w:val="es-ES_tradnl" w:bidi="es-ES_tradnl"/>
          </w:rPr>
          <w:t>aquí</w:t>
        </w:r>
      </w:hyperlink>
      <w:r w:rsidRPr="000E7600">
        <w:rPr>
          <w:rFonts w:ascii="Calibi" w:eastAsia="Calibri" w:hAnsi="Calibi" w:cs="Calibri"/>
          <w:sz w:val="16"/>
          <w:szCs w:val="16"/>
          <w:bdr w:val="nil"/>
          <w:lang w:val="es-ES_tradnl" w:bidi="es-ES_tradnl"/>
        </w:rPr>
        <w:t>.</w:t>
      </w:r>
      <w:r>
        <w:rPr>
          <w:rFonts w:ascii="Calibri" w:eastAsia="Calibri" w:hAnsi="Calibri" w:cs="Calibri"/>
          <w:sz w:val="16"/>
          <w:szCs w:val="16"/>
          <w:bdr w:val="nil"/>
          <w:lang w:val="es-ES_tradnl" w:bidi="es-ES_tradnl"/>
        </w:rPr>
        <w:t xml:space="preserve"> </w:t>
      </w:r>
    </w:p>
  </w:footnote>
  <w:footnote w:id="4">
    <w:p w14:paraId="5D5F3C69" w14:textId="77777777" w:rsidR="00C54C67" w:rsidRPr="00D97C71" w:rsidRDefault="00C54C67" w:rsidP="00C25B91">
      <w:pPr>
        <w:pStyle w:val="FootnoteText"/>
        <w:jc w:val="both"/>
        <w:rPr>
          <w:rFonts w:asciiTheme="majorHAnsi" w:hAnsiTheme="majorHAnsi"/>
          <w:sz w:val="16"/>
          <w:szCs w:val="16"/>
          <w:lang w:val="es-AR"/>
        </w:rPr>
      </w:pPr>
      <w:r w:rsidRPr="00521C91">
        <w:rPr>
          <w:rStyle w:val="FootnoteReference"/>
          <w:rFonts w:asciiTheme="majorHAnsi" w:hAnsiTheme="majorHAnsi"/>
          <w:sz w:val="16"/>
          <w:szCs w:val="16"/>
        </w:rPr>
        <w:footnoteRef/>
      </w:r>
      <w:r>
        <w:rPr>
          <w:rFonts w:ascii="Calibri" w:eastAsia="Calibri" w:hAnsi="Calibri" w:cs="Calibri"/>
          <w:sz w:val="16"/>
          <w:szCs w:val="16"/>
          <w:bdr w:val="nil"/>
          <w:lang w:val="es-ES_tradnl" w:bidi="es-ES_tradnl"/>
        </w:rPr>
        <w:t xml:space="preserve"> Este análisis tiene en cuenta los productos químicos considerados en el Enfoque Estratégico para la Gestión Internacional de Productos Químicos (SAICM). No toma en cuenta productos de la industria alimentaria, productos farmacéuticos, narcóticos u otras sustancias psicotrópicas, material radiactivo, armas químicas o sus precursores. Se desarrolló a través de una revisión de los Perfiles Nacionales de Gestión de Productos Químicos y Residuos de la región y los Planes Nacionales de Implementación más recientes para el Convenio de Estocolmo, según </w:t>
      </w:r>
      <w:hyperlink r:id="rId2" w:history="1">
        <w:r>
          <w:rPr>
            <w:rFonts w:ascii="Calibri" w:eastAsia="Calibri" w:hAnsi="Calibri" w:cs="Calibri"/>
            <w:color w:val="0000FF"/>
            <w:sz w:val="16"/>
            <w:szCs w:val="16"/>
            <w:u w:val="single"/>
            <w:bdr w:val="nil"/>
            <w:lang w:val="es-ES_tradnl" w:bidi="es-ES_tradnl"/>
          </w:rPr>
          <w:t>http://chm.pops.int/</w:t>
        </w:r>
      </w:hyperlink>
      <w:r>
        <w:rPr>
          <w:rFonts w:ascii="Calibri" w:eastAsia="Calibri" w:hAnsi="Calibri" w:cs="Calibri"/>
          <w:sz w:val="16"/>
          <w:szCs w:val="16"/>
          <w:bdr w:val="nil"/>
          <w:lang w:val="es-ES_tradnl" w:bidi="es-ES_tradnl"/>
        </w:rPr>
        <w:t xml:space="preserve">. </w:t>
      </w:r>
      <w:r>
        <w:rPr>
          <w:rFonts w:ascii="Cambria" w:eastAsia="Cambria" w:hAnsi="Cambria" w:cs="Cambria"/>
          <w:bdr w:val="nil"/>
          <w:lang w:val="es-ES_tradnl" w:bidi="es-ES_tradnl"/>
        </w:rPr>
        <w:t xml:space="preserve"> </w:t>
      </w:r>
    </w:p>
  </w:footnote>
  <w:footnote w:id="5">
    <w:p w14:paraId="299D697A" w14:textId="77777777" w:rsidR="00C54C67" w:rsidRPr="00D97C71" w:rsidRDefault="00C54C67" w:rsidP="00C25B91">
      <w:pPr>
        <w:pStyle w:val="FootnoteText"/>
        <w:rPr>
          <w:lang w:val="es-ES_tradnl"/>
        </w:rPr>
      </w:pPr>
      <w:r>
        <w:rPr>
          <w:rStyle w:val="FootnoteReference"/>
        </w:rPr>
        <w:footnoteRef/>
      </w:r>
      <w:r>
        <w:rPr>
          <w:rFonts w:ascii="Cambria" w:eastAsia="Cambria" w:hAnsi="Cambria" w:cs="Cambria"/>
          <w:bdr w:val="nil"/>
          <w:lang w:val="es-ES_tradnl" w:bidi="es-ES_tradnl"/>
        </w:rPr>
        <w:t xml:space="preserve"> </w:t>
      </w:r>
      <w:r>
        <w:rPr>
          <w:rFonts w:ascii="Calibri" w:eastAsia="Calibri" w:hAnsi="Calibri" w:cs="Calibri"/>
          <w:sz w:val="16"/>
          <w:szCs w:val="16"/>
          <w:bdr w:val="nil"/>
          <w:lang w:val="es-ES_tradnl" w:bidi="es-ES_tradnl"/>
        </w:rPr>
        <w:t>ONU Medio Ambiente, 2013. Perspectivas de productos químicos globales. Programa de las Naciones Unidas para el Medio Ambiente, Nairobi, Kenia. (</w:t>
      </w:r>
      <w:hyperlink r:id="rId3" w:history="1">
        <w:r>
          <w:rPr>
            <w:rFonts w:ascii="Calibri" w:eastAsia="Calibri" w:hAnsi="Calibri" w:cs="Calibri"/>
            <w:color w:val="0000FF"/>
            <w:sz w:val="16"/>
            <w:szCs w:val="16"/>
            <w:u w:val="single"/>
            <w:bdr w:val="nil"/>
            <w:lang w:val="es-ES_tradnl" w:bidi="es-ES_tradnl"/>
          </w:rPr>
          <w:t>http://web.unep.org/chemicalsandwaste/sites/unep.org.chemicalsandwaste/files/publications/GCO_web.pdf</w:t>
        </w:r>
      </w:hyperlink>
      <w:r>
        <w:rPr>
          <w:rFonts w:ascii="Calibri" w:eastAsia="Calibri" w:hAnsi="Calibri" w:cs="Calibri"/>
          <w:sz w:val="16"/>
          <w:szCs w:val="16"/>
          <w:bdr w:val="nil"/>
          <w:lang w:val="es-ES_tradnl" w:bidi="es-ES_tradnl"/>
        </w:rPr>
        <w:t>)</w:t>
      </w:r>
      <w:r>
        <w:rPr>
          <w:rFonts w:ascii="Cambria" w:eastAsia="Cambria" w:hAnsi="Cambria" w:cs="Cambria"/>
          <w:bdr w:val="nil"/>
          <w:lang w:val="es-ES_tradnl" w:bidi="es-ES_tradnl"/>
        </w:rPr>
        <w:t xml:space="preserve"> </w:t>
      </w:r>
    </w:p>
  </w:footnote>
  <w:footnote w:id="6">
    <w:p w14:paraId="16E4454A" w14:textId="77777777" w:rsidR="00C54C67" w:rsidRPr="00D97C71" w:rsidRDefault="00C54C67" w:rsidP="00C25B91">
      <w:pPr>
        <w:pStyle w:val="FootnoteText"/>
        <w:rPr>
          <w:lang w:val="es-AR"/>
        </w:rPr>
      </w:pPr>
      <w:r>
        <w:rPr>
          <w:rStyle w:val="FootnoteReference"/>
        </w:rPr>
        <w:footnoteRef/>
      </w:r>
      <w:r>
        <w:rPr>
          <w:rFonts w:ascii="Cambria" w:eastAsia="Cambria" w:hAnsi="Cambria" w:cs="Cambria"/>
          <w:bdr w:val="nil"/>
          <w:lang w:val="es-ES_tradnl" w:bidi="es-ES_tradnl"/>
        </w:rPr>
        <w:t xml:space="preserve"> </w:t>
      </w:r>
      <w:r>
        <w:rPr>
          <w:rFonts w:ascii="Calibri" w:eastAsia="Calibri" w:hAnsi="Calibri" w:cs="Calibri"/>
          <w:sz w:val="16"/>
          <w:szCs w:val="16"/>
          <w:bdr w:val="nil"/>
          <w:lang w:val="es-ES_tradnl" w:bidi="es-ES_tradnl"/>
        </w:rPr>
        <w:t>Banco Mundial, 2014. Mapeo de empresas en América Latina y el Caribe. El Grupo del Banco Mundial. (</w:t>
      </w:r>
      <w:hyperlink r:id="rId4" w:history="1">
        <w:r>
          <w:rPr>
            <w:rFonts w:ascii="Calibri" w:eastAsia="Calibri" w:hAnsi="Calibri" w:cs="Calibri"/>
            <w:color w:val="0000FF"/>
            <w:sz w:val="16"/>
            <w:szCs w:val="16"/>
            <w:u w:val="single"/>
            <w:bdr w:val="nil"/>
            <w:lang w:val="es-ES_tradnl" w:bidi="es-ES_tradnl"/>
          </w:rPr>
          <w:t>https://www.enterprisesurveys.org/~/media/GIAWB/EnterpriseSurveys/Documents/Topic-Analysis/Mapping-Enterprises-LAC-Note.pdf</w:t>
        </w:r>
      </w:hyperlink>
      <w:r>
        <w:rPr>
          <w:rFonts w:ascii="Calibri" w:eastAsia="Calibri" w:hAnsi="Calibri" w:cs="Calibri"/>
          <w:sz w:val="16"/>
          <w:szCs w:val="16"/>
          <w:bdr w:val="nil"/>
          <w:lang w:val="es-ES_tradnl" w:bidi="es-ES_tradnl"/>
        </w:rPr>
        <w:t>)</w:t>
      </w:r>
      <w:r>
        <w:rPr>
          <w:rFonts w:ascii="Cambria" w:eastAsia="Cambria" w:hAnsi="Cambria" w:cs="Cambria"/>
          <w:bdr w:val="nil"/>
          <w:lang w:val="es-ES_tradnl" w:bidi="es-ES_tradnl"/>
        </w:rPr>
        <w:t xml:space="preserve"> </w:t>
      </w:r>
    </w:p>
  </w:footnote>
  <w:footnote w:id="7">
    <w:p w14:paraId="4E42E4CD" w14:textId="77777777" w:rsidR="00C54C67" w:rsidRPr="00D97C71" w:rsidRDefault="00C54C67" w:rsidP="00C25B91">
      <w:pPr>
        <w:pStyle w:val="FootnoteText"/>
        <w:rPr>
          <w:lang w:val="es-AR"/>
        </w:rPr>
      </w:pPr>
      <w:r>
        <w:rPr>
          <w:rStyle w:val="FootnoteReference"/>
        </w:rPr>
        <w:footnoteRef/>
      </w:r>
      <w:r>
        <w:rPr>
          <w:rFonts w:ascii="Cambria" w:eastAsia="Cambria" w:hAnsi="Cambria" w:cs="Cambria"/>
          <w:bdr w:val="nil"/>
          <w:lang w:val="es-ES_tradnl" w:bidi="es-ES_tradnl"/>
        </w:rPr>
        <w:t xml:space="preserve"> </w:t>
      </w:r>
      <w:r>
        <w:rPr>
          <w:rFonts w:ascii="Calibri" w:eastAsia="Calibri" w:hAnsi="Calibri" w:cs="Calibri"/>
          <w:sz w:val="16"/>
          <w:szCs w:val="16"/>
          <w:bdr w:val="nil"/>
          <w:lang w:val="es-ES_tradnl" w:bidi="es-ES_tradnl"/>
        </w:rPr>
        <w:t>Nota informativa del ONU Medio Ambiente al Foro de Ministros de Medio Ambiente de la región de América Latina y el Caribe, 2014</w:t>
      </w:r>
    </w:p>
  </w:footnote>
  <w:footnote w:id="8">
    <w:p w14:paraId="775059CC" w14:textId="77777777" w:rsidR="00C54C67" w:rsidRPr="00D97C71" w:rsidRDefault="00C54C67" w:rsidP="00C25B91">
      <w:pPr>
        <w:pStyle w:val="FootnoteText"/>
        <w:rPr>
          <w:lang w:val="es-ES_tradnl"/>
        </w:rPr>
      </w:pPr>
      <w:r>
        <w:rPr>
          <w:rStyle w:val="FootnoteReference"/>
        </w:rPr>
        <w:footnoteRef/>
      </w:r>
      <w:r>
        <w:rPr>
          <w:rFonts w:ascii="Cambria" w:eastAsia="Cambria" w:hAnsi="Cambria" w:cs="Cambria"/>
          <w:bdr w:val="nil"/>
          <w:lang w:val="es-ES_tradnl" w:bidi="es-ES_tradnl"/>
        </w:rPr>
        <w:t xml:space="preserve"> </w:t>
      </w:r>
      <w:r>
        <w:rPr>
          <w:rFonts w:ascii="Calibri" w:eastAsia="Calibri" w:hAnsi="Calibri" w:cs="Calibri"/>
          <w:sz w:val="16"/>
          <w:szCs w:val="16"/>
          <w:bdr w:val="nil"/>
          <w:lang w:val="es-ES_tradnl" w:bidi="es-ES_tradnl"/>
        </w:rPr>
        <w:t>BCCC / SCRC y ONU Medio Ambiente, 2014. Informe: El Convenio de Minamata sobre el mercurio y su implementación en la región de América Latina y el Caribe. (</w:t>
      </w:r>
      <w:hyperlink r:id="rId5" w:history="1">
        <w:r>
          <w:rPr>
            <w:rFonts w:ascii="Calibri" w:eastAsia="Calibri" w:hAnsi="Calibri" w:cs="Calibri"/>
            <w:color w:val="0000FF"/>
            <w:sz w:val="16"/>
            <w:szCs w:val="16"/>
            <w:u w:val="single"/>
            <w:bdr w:val="nil"/>
            <w:lang w:val="es-ES_tradnl" w:bidi="es-ES_tradnl"/>
          </w:rPr>
          <w:t>http://mercuryconvention.org/Portals/11/documents/publications/report_Minamata_LAC_EN_FINAL.pdf</w:t>
        </w:r>
      </w:hyperlink>
      <w:r>
        <w:rPr>
          <w:rFonts w:ascii="Calibri" w:eastAsia="Calibri" w:hAnsi="Calibri" w:cs="Calibri"/>
          <w:sz w:val="16"/>
          <w:szCs w:val="16"/>
          <w:bdr w:val="nil"/>
          <w:lang w:val="es-ES_tradnl" w:bidi="es-ES_tradnl"/>
        </w:rPr>
        <w:t>)</w:t>
      </w:r>
      <w:r>
        <w:rPr>
          <w:rFonts w:ascii="Cambria" w:eastAsia="Cambria" w:hAnsi="Cambria" w:cs="Cambria"/>
          <w:bdr w:val="nil"/>
          <w:lang w:val="es-ES_tradnl" w:bidi="es-ES_tradnl"/>
        </w:rPr>
        <w:t xml:space="preserve"> </w:t>
      </w:r>
    </w:p>
  </w:footnote>
  <w:footnote w:id="9">
    <w:p w14:paraId="48FFE52B" w14:textId="5E4BF6B5" w:rsidR="00C54C67" w:rsidRPr="00A4712A" w:rsidRDefault="00C54C67">
      <w:pPr>
        <w:pStyle w:val="FootnoteText"/>
        <w:rPr>
          <w:lang w:val="es-ES_tradnl"/>
        </w:rPr>
      </w:pPr>
      <w:r>
        <w:rPr>
          <w:rStyle w:val="FootnoteReference"/>
        </w:rPr>
        <w:footnoteRef/>
      </w:r>
      <w:r>
        <w:t xml:space="preserve"> </w:t>
      </w:r>
      <w:r>
        <w:rPr>
          <w:lang w:val="es-ES_tradnl"/>
        </w:rPr>
        <w:t>Texto exacto usado en la encuesta</w:t>
      </w:r>
    </w:p>
  </w:footnote>
  <w:footnote w:id="10">
    <w:p w14:paraId="74D721BB" w14:textId="7FF390B3" w:rsidR="00C54C67" w:rsidRPr="00FE4F90" w:rsidRDefault="00C54C67">
      <w:pPr>
        <w:pStyle w:val="FootnoteText"/>
        <w:rPr>
          <w:sz w:val="18"/>
          <w:szCs w:val="18"/>
          <w:lang w:val="es-ES_tradnl"/>
        </w:rPr>
      </w:pPr>
      <w:r w:rsidRPr="00FE4F90">
        <w:rPr>
          <w:rStyle w:val="FootnoteReference"/>
          <w:sz w:val="18"/>
          <w:szCs w:val="18"/>
        </w:rPr>
        <w:footnoteRef/>
      </w:r>
      <w:r w:rsidRPr="00FE4F90">
        <w:rPr>
          <w:sz w:val="18"/>
          <w:szCs w:val="18"/>
        </w:rPr>
        <w:t xml:space="preserve"> http://chm.pops.int/Implementation/BATandBEP/Guidance/Overview/tabid/5121/Default.aspx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5C8EB" w14:textId="77777777" w:rsidR="00A80BAE" w:rsidRDefault="00A80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0EDF6" w14:textId="77777777" w:rsidR="00043332" w:rsidRPr="00C54C67" w:rsidRDefault="00043332" w:rsidP="00043332">
    <w:pPr>
      <w:pStyle w:val="Header"/>
      <w:jc w:val="right"/>
      <w:rPr>
        <w:lang w:val="en-GB"/>
      </w:rPr>
    </w:pPr>
    <w:r>
      <w:tab/>
    </w:r>
    <w:bookmarkStart w:id="0" w:name="_Hlk525202479"/>
    <w:r w:rsidRPr="00C54C67">
      <w:rPr>
        <w:rFonts w:ascii="Verdana" w:hAnsi="Verdana"/>
        <w:b/>
        <w:bCs/>
        <w:sz w:val="18"/>
        <w:szCs w:val="18"/>
        <w:lang w:val="en-GB" w:eastAsia="es-ES"/>
      </w:rPr>
      <w:t>UNEP/LAC-IG.XXI/4/A</w:t>
    </w:r>
    <w:r>
      <w:rPr>
        <w:rFonts w:ascii="Verdana" w:hAnsi="Verdana"/>
        <w:b/>
        <w:bCs/>
        <w:sz w:val="18"/>
        <w:szCs w:val="18"/>
        <w:lang w:val="en-GB" w:eastAsia="es-ES"/>
      </w:rPr>
      <w:t>d.1</w:t>
    </w:r>
    <w:bookmarkEnd w:id="0"/>
  </w:p>
  <w:p w14:paraId="58573308" w14:textId="30A20119" w:rsidR="00043332" w:rsidRPr="00043332" w:rsidRDefault="00043332" w:rsidP="00043332">
    <w:pPr>
      <w:pStyle w:val="Header"/>
      <w:tabs>
        <w:tab w:val="clear" w:pos="4419"/>
        <w:tab w:val="clear" w:pos="8838"/>
        <w:tab w:val="left" w:pos="5010"/>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90"/>
    </w:tblGrid>
    <w:tr w:rsidR="00C54C67" w14:paraId="28948474" w14:textId="77777777" w:rsidTr="00287F5B">
      <w:tc>
        <w:tcPr>
          <w:tcW w:w="4390" w:type="dxa"/>
        </w:tcPr>
        <w:p w14:paraId="57562587" w14:textId="1E235549" w:rsidR="00C54C67" w:rsidRDefault="00C54C67">
          <w:pPr>
            <w:pStyle w:val="Header"/>
          </w:pPr>
          <w:r w:rsidRPr="00287F5B">
            <w:rPr>
              <w:noProof/>
            </w:rPr>
            <w:drawing>
              <wp:inline distT="0" distB="0" distL="0" distR="0" wp14:anchorId="43258A52" wp14:editId="15E570C1">
                <wp:extent cx="2276475" cy="638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638175"/>
                        </a:xfrm>
                        <a:prstGeom prst="rect">
                          <a:avLst/>
                        </a:prstGeom>
                        <a:noFill/>
                        <a:ln>
                          <a:noFill/>
                        </a:ln>
                      </pic:spPr>
                    </pic:pic>
                  </a:graphicData>
                </a:graphic>
              </wp:inline>
            </w:drawing>
          </w:r>
        </w:p>
      </w:tc>
      <w:tc>
        <w:tcPr>
          <w:tcW w:w="4390" w:type="dxa"/>
        </w:tcPr>
        <w:p w14:paraId="1EEA964B" w14:textId="1B1D23FC" w:rsidR="00C54C67" w:rsidRDefault="00C54C67" w:rsidP="00287F5B">
          <w:pPr>
            <w:pStyle w:val="Header"/>
            <w:jc w:val="right"/>
          </w:pPr>
          <w:r w:rsidRPr="00287F5B">
            <w:rPr>
              <w:noProof/>
            </w:rPr>
            <w:drawing>
              <wp:inline distT="0" distB="0" distL="0" distR="0" wp14:anchorId="23826DB5" wp14:editId="77ABF684">
                <wp:extent cx="1438275" cy="6286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tc>
    </w:tr>
  </w:tbl>
  <w:p w14:paraId="6097CBFE" w14:textId="77777777" w:rsidR="00C54C67" w:rsidRDefault="00C54C67" w:rsidP="00C54C67">
    <w:pPr>
      <w:pStyle w:val="Header"/>
      <w:jc w:val="right"/>
      <w:rPr>
        <w:rFonts w:ascii="Verdana" w:hAnsi="Verdana"/>
        <w:b/>
        <w:bCs/>
        <w:sz w:val="18"/>
        <w:szCs w:val="18"/>
        <w:lang w:val="en-GB" w:eastAsia="es-ES"/>
      </w:rPr>
    </w:pPr>
  </w:p>
  <w:p w14:paraId="6B063EB1" w14:textId="39071AB1" w:rsidR="00C54C67" w:rsidRPr="00C54C67" w:rsidRDefault="00C54C67" w:rsidP="00C54C67">
    <w:pPr>
      <w:pStyle w:val="Header"/>
      <w:jc w:val="right"/>
      <w:rPr>
        <w:lang w:val="en-GB"/>
      </w:rPr>
    </w:pPr>
    <w:bookmarkStart w:id="1" w:name="_Hlk525201493"/>
    <w:r w:rsidRPr="00C54C67">
      <w:rPr>
        <w:rFonts w:ascii="Verdana" w:hAnsi="Verdana"/>
        <w:b/>
        <w:bCs/>
        <w:sz w:val="18"/>
        <w:szCs w:val="18"/>
        <w:lang w:val="en-GB" w:eastAsia="es-ES"/>
      </w:rPr>
      <w:t>UNEP/LAC-IG.XXI/4/A</w:t>
    </w:r>
    <w:r>
      <w:rPr>
        <w:rFonts w:ascii="Verdana" w:hAnsi="Verdana"/>
        <w:b/>
        <w:bCs/>
        <w:sz w:val="18"/>
        <w:szCs w:val="18"/>
        <w:lang w:val="en-GB" w:eastAsia="es-ES"/>
      </w:rPr>
      <w:t>d.1</w:t>
    </w:r>
  </w:p>
  <w:bookmarkEnd w:id="1"/>
  <w:p w14:paraId="69A002FD" w14:textId="77777777" w:rsidR="00C54C67" w:rsidRPr="00C54C67" w:rsidRDefault="00C54C6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7C38F7"/>
    <w:multiLevelType w:val="hybridMultilevel"/>
    <w:tmpl w:val="2D4E732E"/>
    <w:lvl w:ilvl="0" w:tplc="23B64666">
      <w:start w:val="1"/>
      <w:numFmt w:val="bullet"/>
      <w:lvlText w:val=""/>
      <w:lvlJc w:val="left"/>
      <w:pPr>
        <w:ind w:left="720" w:hanging="360"/>
      </w:pPr>
      <w:rPr>
        <w:rFonts w:ascii="Symbol" w:hAnsi="Symbol" w:hint="default"/>
      </w:rPr>
    </w:lvl>
    <w:lvl w:ilvl="1" w:tplc="376A304A" w:tentative="1">
      <w:start w:val="1"/>
      <w:numFmt w:val="bullet"/>
      <w:lvlText w:val="o"/>
      <w:lvlJc w:val="left"/>
      <w:pPr>
        <w:ind w:left="1440" w:hanging="360"/>
      </w:pPr>
      <w:rPr>
        <w:rFonts w:ascii="Courier New" w:hAnsi="Courier New" w:hint="default"/>
      </w:rPr>
    </w:lvl>
    <w:lvl w:ilvl="2" w:tplc="F710D798" w:tentative="1">
      <w:start w:val="1"/>
      <w:numFmt w:val="bullet"/>
      <w:lvlText w:val=""/>
      <w:lvlJc w:val="left"/>
      <w:pPr>
        <w:ind w:left="2160" w:hanging="360"/>
      </w:pPr>
      <w:rPr>
        <w:rFonts w:ascii="Wingdings" w:hAnsi="Wingdings" w:hint="default"/>
      </w:rPr>
    </w:lvl>
    <w:lvl w:ilvl="3" w:tplc="A1F0EF36" w:tentative="1">
      <w:start w:val="1"/>
      <w:numFmt w:val="bullet"/>
      <w:lvlText w:val=""/>
      <w:lvlJc w:val="left"/>
      <w:pPr>
        <w:ind w:left="2880" w:hanging="360"/>
      </w:pPr>
      <w:rPr>
        <w:rFonts w:ascii="Symbol" w:hAnsi="Symbol" w:hint="default"/>
      </w:rPr>
    </w:lvl>
    <w:lvl w:ilvl="4" w:tplc="8C84104E" w:tentative="1">
      <w:start w:val="1"/>
      <w:numFmt w:val="bullet"/>
      <w:lvlText w:val="o"/>
      <w:lvlJc w:val="left"/>
      <w:pPr>
        <w:ind w:left="3600" w:hanging="360"/>
      </w:pPr>
      <w:rPr>
        <w:rFonts w:ascii="Courier New" w:hAnsi="Courier New" w:hint="default"/>
      </w:rPr>
    </w:lvl>
    <w:lvl w:ilvl="5" w:tplc="01EE6BD4" w:tentative="1">
      <w:start w:val="1"/>
      <w:numFmt w:val="bullet"/>
      <w:lvlText w:val=""/>
      <w:lvlJc w:val="left"/>
      <w:pPr>
        <w:ind w:left="4320" w:hanging="360"/>
      </w:pPr>
      <w:rPr>
        <w:rFonts w:ascii="Wingdings" w:hAnsi="Wingdings" w:hint="default"/>
      </w:rPr>
    </w:lvl>
    <w:lvl w:ilvl="6" w:tplc="1F7E7E00" w:tentative="1">
      <w:start w:val="1"/>
      <w:numFmt w:val="bullet"/>
      <w:lvlText w:val=""/>
      <w:lvlJc w:val="left"/>
      <w:pPr>
        <w:ind w:left="5040" w:hanging="360"/>
      </w:pPr>
      <w:rPr>
        <w:rFonts w:ascii="Symbol" w:hAnsi="Symbol" w:hint="default"/>
      </w:rPr>
    </w:lvl>
    <w:lvl w:ilvl="7" w:tplc="67D0F23E" w:tentative="1">
      <w:start w:val="1"/>
      <w:numFmt w:val="bullet"/>
      <w:lvlText w:val="o"/>
      <w:lvlJc w:val="left"/>
      <w:pPr>
        <w:ind w:left="5760" w:hanging="360"/>
      </w:pPr>
      <w:rPr>
        <w:rFonts w:ascii="Courier New" w:hAnsi="Courier New" w:hint="default"/>
      </w:rPr>
    </w:lvl>
    <w:lvl w:ilvl="8" w:tplc="B50AC578" w:tentative="1">
      <w:start w:val="1"/>
      <w:numFmt w:val="bullet"/>
      <w:lvlText w:val=""/>
      <w:lvlJc w:val="left"/>
      <w:pPr>
        <w:ind w:left="6480" w:hanging="360"/>
      </w:pPr>
      <w:rPr>
        <w:rFonts w:ascii="Wingdings" w:hAnsi="Wingdings" w:hint="default"/>
      </w:rPr>
    </w:lvl>
  </w:abstractNum>
  <w:abstractNum w:abstractNumId="2" w15:restartNumberingAfterBreak="0">
    <w:nsid w:val="292A799A"/>
    <w:multiLevelType w:val="hybridMultilevel"/>
    <w:tmpl w:val="C150D580"/>
    <w:lvl w:ilvl="0" w:tplc="448408EA">
      <w:start w:val="1"/>
      <w:numFmt w:val="bullet"/>
      <w:lvlText w:val=""/>
      <w:lvlJc w:val="left"/>
      <w:pPr>
        <w:ind w:left="360" w:hanging="360"/>
      </w:pPr>
      <w:rPr>
        <w:rFonts w:ascii="Symbol" w:hAnsi="Symbol" w:hint="default"/>
        <w:lang w:val="es-ES_tradnl"/>
      </w:rPr>
    </w:lvl>
    <w:lvl w:ilvl="1" w:tplc="666490D8" w:tentative="1">
      <w:start w:val="1"/>
      <w:numFmt w:val="bullet"/>
      <w:lvlText w:val="o"/>
      <w:lvlJc w:val="left"/>
      <w:pPr>
        <w:ind w:left="1080" w:hanging="360"/>
      </w:pPr>
      <w:rPr>
        <w:rFonts w:ascii="Courier New" w:hAnsi="Courier New" w:cs="Courier New" w:hint="default"/>
      </w:rPr>
    </w:lvl>
    <w:lvl w:ilvl="2" w:tplc="25AA4A60" w:tentative="1">
      <w:start w:val="1"/>
      <w:numFmt w:val="bullet"/>
      <w:lvlText w:val=""/>
      <w:lvlJc w:val="left"/>
      <w:pPr>
        <w:ind w:left="1800" w:hanging="360"/>
      </w:pPr>
      <w:rPr>
        <w:rFonts w:ascii="Wingdings" w:hAnsi="Wingdings" w:hint="default"/>
      </w:rPr>
    </w:lvl>
    <w:lvl w:ilvl="3" w:tplc="D12403B8" w:tentative="1">
      <w:start w:val="1"/>
      <w:numFmt w:val="bullet"/>
      <w:lvlText w:val=""/>
      <w:lvlJc w:val="left"/>
      <w:pPr>
        <w:ind w:left="2520" w:hanging="360"/>
      </w:pPr>
      <w:rPr>
        <w:rFonts w:ascii="Symbol" w:hAnsi="Symbol" w:hint="default"/>
      </w:rPr>
    </w:lvl>
    <w:lvl w:ilvl="4" w:tplc="1FBA89B2" w:tentative="1">
      <w:start w:val="1"/>
      <w:numFmt w:val="bullet"/>
      <w:lvlText w:val="o"/>
      <w:lvlJc w:val="left"/>
      <w:pPr>
        <w:ind w:left="3240" w:hanging="360"/>
      </w:pPr>
      <w:rPr>
        <w:rFonts w:ascii="Courier New" w:hAnsi="Courier New" w:cs="Courier New" w:hint="default"/>
      </w:rPr>
    </w:lvl>
    <w:lvl w:ilvl="5" w:tplc="0674DF54" w:tentative="1">
      <w:start w:val="1"/>
      <w:numFmt w:val="bullet"/>
      <w:lvlText w:val=""/>
      <w:lvlJc w:val="left"/>
      <w:pPr>
        <w:ind w:left="3960" w:hanging="360"/>
      </w:pPr>
      <w:rPr>
        <w:rFonts w:ascii="Wingdings" w:hAnsi="Wingdings" w:hint="default"/>
      </w:rPr>
    </w:lvl>
    <w:lvl w:ilvl="6" w:tplc="24CACB00" w:tentative="1">
      <w:start w:val="1"/>
      <w:numFmt w:val="bullet"/>
      <w:lvlText w:val=""/>
      <w:lvlJc w:val="left"/>
      <w:pPr>
        <w:ind w:left="4680" w:hanging="360"/>
      </w:pPr>
      <w:rPr>
        <w:rFonts w:ascii="Symbol" w:hAnsi="Symbol" w:hint="default"/>
      </w:rPr>
    </w:lvl>
    <w:lvl w:ilvl="7" w:tplc="636EF5AA" w:tentative="1">
      <w:start w:val="1"/>
      <w:numFmt w:val="bullet"/>
      <w:lvlText w:val="o"/>
      <w:lvlJc w:val="left"/>
      <w:pPr>
        <w:ind w:left="5400" w:hanging="360"/>
      </w:pPr>
      <w:rPr>
        <w:rFonts w:ascii="Courier New" w:hAnsi="Courier New" w:cs="Courier New" w:hint="default"/>
      </w:rPr>
    </w:lvl>
    <w:lvl w:ilvl="8" w:tplc="249AA12C" w:tentative="1">
      <w:start w:val="1"/>
      <w:numFmt w:val="bullet"/>
      <w:lvlText w:val=""/>
      <w:lvlJc w:val="left"/>
      <w:pPr>
        <w:ind w:left="6120" w:hanging="360"/>
      </w:pPr>
      <w:rPr>
        <w:rFonts w:ascii="Wingdings" w:hAnsi="Wingdings" w:hint="default"/>
      </w:rPr>
    </w:lvl>
  </w:abstractNum>
  <w:abstractNum w:abstractNumId="3" w15:restartNumberingAfterBreak="0">
    <w:nsid w:val="2A1343B0"/>
    <w:multiLevelType w:val="hybridMultilevel"/>
    <w:tmpl w:val="CFF4783E"/>
    <w:lvl w:ilvl="0" w:tplc="282457D0">
      <w:start w:val="1"/>
      <w:numFmt w:val="bullet"/>
      <w:lvlText w:val=""/>
      <w:lvlJc w:val="left"/>
      <w:pPr>
        <w:ind w:left="720" w:hanging="360"/>
      </w:pPr>
      <w:rPr>
        <w:rFonts w:ascii="Symbol" w:hAnsi="Symbol" w:hint="default"/>
      </w:rPr>
    </w:lvl>
    <w:lvl w:ilvl="1" w:tplc="43DA5D32" w:tentative="1">
      <w:start w:val="1"/>
      <w:numFmt w:val="bullet"/>
      <w:lvlText w:val="o"/>
      <w:lvlJc w:val="left"/>
      <w:pPr>
        <w:ind w:left="1440" w:hanging="360"/>
      </w:pPr>
      <w:rPr>
        <w:rFonts w:ascii="Courier New" w:hAnsi="Courier New" w:hint="default"/>
      </w:rPr>
    </w:lvl>
    <w:lvl w:ilvl="2" w:tplc="AE3EFA86" w:tentative="1">
      <w:start w:val="1"/>
      <w:numFmt w:val="bullet"/>
      <w:lvlText w:val=""/>
      <w:lvlJc w:val="left"/>
      <w:pPr>
        <w:ind w:left="2160" w:hanging="360"/>
      </w:pPr>
      <w:rPr>
        <w:rFonts w:ascii="Wingdings" w:hAnsi="Wingdings" w:hint="default"/>
      </w:rPr>
    </w:lvl>
    <w:lvl w:ilvl="3" w:tplc="9EDE3228" w:tentative="1">
      <w:start w:val="1"/>
      <w:numFmt w:val="bullet"/>
      <w:lvlText w:val=""/>
      <w:lvlJc w:val="left"/>
      <w:pPr>
        <w:ind w:left="2880" w:hanging="360"/>
      </w:pPr>
      <w:rPr>
        <w:rFonts w:ascii="Symbol" w:hAnsi="Symbol" w:hint="default"/>
      </w:rPr>
    </w:lvl>
    <w:lvl w:ilvl="4" w:tplc="A08A3E76" w:tentative="1">
      <w:start w:val="1"/>
      <w:numFmt w:val="bullet"/>
      <w:lvlText w:val="o"/>
      <w:lvlJc w:val="left"/>
      <w:pPr>
        <w:ind w:left="3600" w:hanging="360"/>
      </w:pPr>
      <w:rPr>
        <w:rFonts w:ascii="Courier New" w:hAnsi="Courier New" w:hint="default"/>
      </w:rPr>
    </w:lvl>
    <w:lvl w:ilvl="5" w:tplc="B26C7BAE" w:tentative="1">
      <w:start w:val="1"/>
      <w:numFmt w:val="bullet"/>
      <w:lvlText w:val=""/>
      <w:lvlJc w:val="left"/>
      <w:pPr>
        <w:ind w:left="4320" w:hanging="360"/>
      </w:pPr>
      <w:rPr>
        <w:rFonts w:ascii="Wingdings" w:hAnsi="Wingdings" w:hint="default"/>
      </w:rPr>
    </w:lvl>
    <w:lvl w:ilvl="6" w:tplc="4C802FDA" w:tentative="1">
      <w:start w:val="1"/>
      <w:numFmt w:val="bullet"/>
      <w:lvlText w:val=""/>
      <w:lvlJc w:val="left"/>
      <w:pPr>
        <w:ind w:left="5040" w:hanging="360"/>
      </w:pPr>
      <w:rPr>
        <w:rFonts w:ascii="Symbol" w:hAnsi="Symbol" w:hint="default"/>
      </w:rPr>
    </w:lvl>
    <w:lvl w:ilvl="7" w:tplc="35742BE6" w:tentative="1">
      <w:start w:val="1"/>
      <w:numFmt w:val="bullet"/>
      <w:lvlText w:val="o"/>
      <w:lvlJc w:val="left"/>
      <w:pPr>
        <w:ind w:left="5760" w:hanging="360"/>
      </w:pPr>
      <w:rPr>
        <w:rFonts w:ascii="Courier New" w:hAnsi="Courier New" w:hint="default"/>
      </w:rPr>
    </w:lvl>
    <w:lvl w:ilvl="8" w:tplc="65C80770" w:tentative="1">
      <w:start w:val="1"/>
      <w:numFmt w:val="bullet"/>
      <w:lvlText w:val=""/>
      <w:lvlJc w:val="left"/>
      <w:pPr>
        <w:ind w:left="6480" w:hanging="360"/>
      </w:pPr>
      <w:rPr>
        <w:rFonts w:ascii="Wingdings" w:hAnsi="Wingdings" w:hint="default"/>
      </w:rPr>
    </w:lvl>
  </w:abstractNum>
  <w:abstractNum w:abstractNumId="4" w15:restartNumberingAfterBreak="0">
    <w:nsid w:val="2A571976"/>
    <w:multiLevelType w:val="hybridMultilevel"/>
    <w:tmpl w:val="E698138E"/>
    <w:lvl w:ilvl="0" w:tplc="B2FC0A66">
      <w:numFmt w:val="bullet"/>
      <w:lvlText w:val="-"/>
      <w:lvlJc w:val="left"/>
      <w:pPr>
        <w:ind w:left="360" w:hanging="360"/>
      </w:pPr>
      <w:rPr>
        <w:rFonts w:ascii="Calibri" w:eastAsiaTheme="minorHAnsi" w:hAnsi="Calibri" w:cstheme="minorBidi" w:hint="default"/>
      </w:rPr>
    </w:lvl>
    <w:lvl w:ilvl="1" w:tplc="4D74E3C6">
      <w:start w:val="1"/>
      <w:numFmt w:val="bullet"/>
      <w:lvlText w:val="o"/>
      <w:lvlJc w:val="left"/>
      <w:pPr>
        <w:ind w:left="1080" w:hanging="360"/>
      </w:pPr>
      <w:rPr>
        <w:rFonts w:ascii="Courier New" w:hAnsi="Courier New" w:cs="Courier New" w:hint="default"/>
      </w:rPr>
    </w:lvl>
    <w:lvl w:ilvl="2" w:tplc="DE5641B8" w:tentative="1">
      <w:start w:val="1"/>
      <w:numFmt w:val="bullet"/>
      <w:lvlText w:val=""/>
      <w:lvlJc w:val="left"/>
      <w:pPr>
        <w:ind w:left="1800" w:hanging="360"/>
      </w:pPr>
      <w:rPr>
        <w:rFonts w:ascii="Wingdings" w:hAnsi="Wingdings" w:hint="default"/>
      </w:rPr>
    </w:lvl>
    <w:lvl w:ilvl="3" w:tplc="BDF86706" w:tentative="1">
      <w:start w:val="1"/>
      <w:numFmt w:val="bullet"/>
      <w:lvlText w:val=""/>
      <w:lvlJc w:val="left"/>
      <w:pPr>
        <w:ind w:left="2520" w:hanging="360"/>
      </w:pPr>
      <w:rPr>
        <w:rFonts w:ascii="Symbol" w:hAnsi="Symbol" w:hint="default"/>
      </w:rPr>
    </w:lvl>
    <w:lvl w:ilvl="4" w:tplc="E452C270" w:tentative="1">
      <w:start w:val="1"/>
      <w:numFmt w:val="bullet"/>
      <w:lvlText w:val="o"/>
      <w:lvlJc w:val="left"/>
      <w:pPr>
        <w:ind w:left="3240" w:hanging="360"/>
      </w:pPr>
      <w:rPr>
        <w:rFonts w:ascii="Courier New" w:hAnsi="Courier New" w:cs="Courier New" w:hint="default"/>
      </w:rPr>
    </w:lvl>
    <w:lvl w:ilvl="5" w:tplc="EBB04714" w:tentative="1">
      <w:start w:val="1"/>
      <w:numFmt w:val="bullet"/>
      <w:lvlText w:val=""/>
      <w:lvlJc w:val="left"/>
      <w:pPr>
        <w:ind w:left="3960" w:hanging="360"/>
      </w:pPr>
      <w:rPr>
        <w:rFonts w:ascii="Wingdings" w:hAnsi="Wingdings" w:hint="default"/>
      </w:rPr>
    </w:lvl>
    <w:lvl w:ilvl="6" w:tplc="2AE284A0" w:tentative="1">
      <w:start w:val="1"/>
      <w:numFmt w:val="bullet"/>
      <w:lvlText w:val=""/>
      <w:lvlJc w:val="left"/>
      <w:pPr>
        <w:ind w:left="4680" w:hanging="360"/>
      </w:pPr>
      <w:rPr>
        <w:rFonts w:ascii="Symbol" w:hAnsi="Symbol" w:hint="default"/>
      </w:rPr>
    </w:lvl>
    <w:lvl w:ilvl="7" w:tplc="8070BC1A" w:tentative="1">
      <w:start w:val="1"/>
      <w:numFmt w:val="bullet"/>
      <w:lvlText w:val="o"/>
      <w:lvlJc w:val="left"/>
      <w:pPr>
        <w:ind w:left="5400" w:hanging="360"/>
      </w:pPr>
      <w:rPr>
        <w:rFonts w:ascii="Courier New" w:hAnsi="Courier New" w:cs="Courier New" w:hint="default"/>
      </w:rPr>
    </w:lvl>
    <w:lvl w:ilvl="8" w:tplc="DF485E04" w:tentative="1">
      <w:start w:val="1"/>
      <w:numFmt w:val="bullet"/>
      <w:lvlText w:val=""/>
      <w:lvlJc w:val="left"/>
      <w:pPr>
        <w:ind w:left="6120" w:hanging="360"/>
      </w:pPr>
      <w:rPr>
        <w:rFonts w:ascii="Wingdings" w:hAnsi="Wingdings" w:hint="default"/>
      </w:rPr>
    </w:lvl>
  </w:abstractNum>
  <w:abstractNum w:abstractNumId="5" w15:restartNumberingAfterBreak="0">
    <w:nsid w:val="2B811FEF"/>
    <w:multiLevelType w:val="hybridMultilevel"/>
    <w:tmpl w:val="874A8938"/>
    <w:lvl w:ilvl="0" w:tplc="397A7DB4">
      <w:start w:val="1"/>
      <w:numFmt w:val="bullet"/>
      <w:lvlText w:val=""/>
      <w:lvlJc w:val="left"/>
      <w:pPr>
        <w:ind w:left="720" w:hanging="360"/>
      </w:pPr>
      <w:rPr>
        <w:rFonts w:ascii="Symbol" w:hAnsi="Symbol" w:hint="default"/>
      </w:rPr>
    </w:lvl>
    <w:lvl w:ilvl="1" w:tplc="D2523718" w:tentative="1">
      <w:start w:val="1"/>
      <w:numFmt w:val="bullet"/>
      <w:lvlText w:val="o"/>
      <w:lvlJc w:val="left"/>
      <w:pPr>
        <w:ind w:left="1440" w:hanging="360"/>
      </w:pPr>
      <w:rPr>
        <w:rFonts w:ascii="Courier New" w:hAnsi="Courier New" w:hint="default"/>
      </w:rPr>
    </w:lvl>
    <w:lvl w:ilvl="2" w:tplc="E3D05A5A" w:tentative="1">
      <w:start w:val="1"/>
      <w:numFmt w:val="bullet"/>
      <w:lvlText w:val=""/>
      <w:lvlJc w:val="left"/>
      <w:pPr>
        <w:ind w:left="2160" w:hanging="360"/>
      </w:pPr>
      <w:rPr>
        <w:rFonts w:ascii="Wingdings" w:hAnsi="Wingdings" w:hint="default"/>
      </w:rPr>
    </w:lvl>
    <w:lvl w:ilvl="3" w:tplc="B60804AE" w:tentative="1">
      <w:start w:val="1"/>
      <w:numFmt w:val="bullet"/>
      <w:lvlText w:val=""/>
      <w:lvlJc w:val="left"/>
      <w:pPr>
        <w:ind w:left="2880" w:hanging="360"/>
      </w:pPr>
      <w:rPr>
        <w:rFonts w:ascii="Symbol" w:hAnsi="Symbol" w:hint="default"/>
      </w:rPr>
    </w:lvl>
    <w:lvl w:ilvl="4" w:tplc="DAF47BF4" w:tentative="1">
      <w:start w:val="1"/>
      <w:numFmt w:val="bullet"/>
      <w:lvlText w:val="o"/>
      <w:lvlJc w:val="left"/>
      <w:pPr>
        <w:ind w:left="3600" w:hanging="360"/>
      </w:pPr>
      <w:rPr>
        <w:rFonts w:ascii="Courier New" w:hAnsi="Courier New" w:hint="default"/>
      </w:rPr>
    </w:lvl>
    <w:lvl w:ilvl="5" w:tplc="9AF29DDC" w:tentative="1">
      <w:start w:val="1"/>
      <w:numFmt w:val="bullet"/>
      <w:lvlText w:val=""/>
      <w:lvlJc w:val="left"/>
      <w:pPr>
        <w:ind w:left="4320" w:hanging="360"/>
      </w:pPr>
      <w:rPr>
        <w:rFonts w:ascii="Wingdings" w:hAnsi="Wingdings" w:hint="default"/>
      </w:rPr>
    </w:lvl>
    <w:lvl w:ilvl="6" w:tplc="748A2EE4" w:tentative="1">
      <w:start w:val="1"/>
      <w:numFmt w:val="bullet"/>
      <w:lvlText w:val=""/>
      <w:lvlJc w:val="left"/>
      <w:pPr>
        <w:ind w:left="5040" w:hanging="360"/>
      </w:pPr>
      <w:rPr>
        <w:rFonts w:ascii="Symbol" w:hAnsi="Symbol" w:hint="default"/>
      </w:rPr>
    </w:lvl>
    <w:lvl w:ilvl="7" w:tplc="3DC28F76" w:tentative="1">
      <w:start w:val="1"/>
      <w:numFmt w:val="bullet"/>
      <w:lvlText w:val="o"/>
      <w:lvlJc w:val="left"/>
      <w:pPr>
        <w:ind w:left="5760" w:hanging="360"/>
      </w:pPr>
      <w:rPr>
        <w:rFonts w:ascii="Courier New" w:hAnsi="Courier New" w:hint="default"/>
      </w:rPr>
    </w:lvl>
    <w:lvl w:ilvl="8" w:tplc="1108E46A" w:tentative="1">
      <w:start w:val="1"/>
      <w:numFmt w:val="bullet"/>
      <w:lvlText w:val=""/>
      <w:lvlJc w:val="left"/>
      <w:pPr>
        <w:ind w:left="6480" w:hanging="360"/>
      </w:pPr>
      <w:rPr>
        <w:rFonts w:ascii="Wingdings" w:hAnsi="Wingdings" w:hint="default"/>
      </w:rPr>
    </w:lvl>
  </w:abstractNum>
  <w:abstractNum w:abstractNumId="6" w15:restartNumberingAfterBreak="0">
    <w:nsid w:val="2F0B64E2"/>
    <w:multiLevelType w:val="hybridMultilevel"/>
    <w:tmpl w:val="FADC8842"/>
    <w:lvl w:ilvl="0" w:tplc="1D7EAAEE">
      <w:start w:val="1"/>
      <w:numFmt w:val="bullet"/>
      <w:lvlText w:val=""/>
      <w:lvlJc w:val="left"/>
      <w:pPr>
        <w:ind w:left="720" w:hanging="360"/>
      </w:pPr>
      <w:rPr>
        <w:rFonts w:ascii="Symbol" w:hAnsi="Symbol" w:hint="default"/>
      </w:rPr>
    </w:lvl>
    <w:lvl w:ilvl="1" w:tplc="0A0A8BD4" w:tentative="1">
      <w:start w:val="1"/>
      <w:numFmt w:val="bullet"/>
      <w:lvlText w:val="o"/>
      <w:lvlJc w:val="left"/>
      <w:pPr>
        <w:ind w:left="1440" w:hanging="360"/>
      </w:pPr>
      <w:rPr>
        <w:rFonts w:ascii="Courier New" w:hAnsi="Courier New" w:cs="Courier New" w:hint="default"/>
      </w:rPr>
    </w:lvl>
    <w:lvl w:ilvl="2" w:tplc="C770B800" w:tentative="1">
      <w:start w:val="1"/>
      <w:numFmt w:val="bullet"/>
      <w:lvlText w:val=""/>
      <w:lvlJc w:val="left"/>
      <w:pPr>
        <w:ind w:left="2160" w:hanging="360"/>
      </w:pPr>
      <w:rPr>
        <w:rFonts w:ascii="Wingdings" w:hAnsi="Wingdings" w:hint="default"/>
      </w:rPr>
    </w:lvl>
    <w:lvl w:ilvl="3" w:tplc="612C74D0" w:tentative="1">
      <w:start w:val="1"/>
      <w:numFmt w:val="bullet"/>
      <w:lvlText w:val=""/>
      <w:lvlJc w:val="left"/>
      <w:pPr>
        <w:ind w:left="2880" w:hanging="360"/>
      </w:pPr>
      <w:rPr>
        <w:rFonts w:ascii="Symbol" w:hAnsi="Symbol" w:hint="default"/>
      </w:rPr>
    </w:lvl>
    <w:lvl w:ilvl="4" w:tplc="B3C8B6B2" w:tentative="1">
      <w:start w:val="1"/>
      <w:numFmt w:val="bullet"/>
      <w:lvlText w:val="o"/>
      <w:lvlJc w:val="left"/>
      <w:pPr>
        <w:ind w:left="3600" w:hanging="360"/>
      </w:pPr>
      <w:rPr>
        <w:rFonts w:ascii="Courier New" w:hAnsi="Courier New" w:cs="Courier New" w:hint="default"/>
      </w:rPr>
    </w:lvl>
    <w:lvl w:ilvl="5" w:tplc="3D22D1D4" w:tentative="1">
      <w:start w:val="1"/>
      <w:numFmt w:val="bullet"/>
      <w:lvlText w:val=""/>
      <w:lvlJc w:val="left"/>
      <w:pPr>
        <w:ind w:left="4320" w:hanging="360"/>
      </w:pPr>
      <w:rPr>
        <w:rFonts w:ascii="Wingdings" w:hAnsi="Wingdings" w:hint="default"/>
      </w:rPr>
    </w:lvl>
    <w:lvl w:ilvl="6" w:tplc="43545CF0" w:tentative="1">
      <w:start w:val="1"/>
      <w:numFmt w:val="bullet"/>
      <w:lvlText w:val=""/>
      <w:lvlJc w:val="left"/>
      <w:pPr>
        <w:ind w:left="5040" w:hanging="360"/>
      </w:pPr>
      <w:rPr>
        <w:rFonts w:ascii="Symbol" w:hAnsi="Symbol" w:hint="default"/>
      </w:rPr>
    </w:lvl>
    <w:lvl w:ilvl="7" w:tplc="BC0A713C" w:tentative="1">
      <w:start w:val="1"/>
      <w:numFmt w:val="bullet"/>
      <w:lvlText w:val="o"/>
      <w:lvlJc w:val="left"/>
      <w:pPr>
        <w:ind w:left="5760" w:hanging="360"/>
      </w:pPr>
      <w:rPr>
        <w:rFonts w:ascii="Courier New" w:hAnsi="Courier New" w:cs="Courier New" w:hint="default"/>
      </w:rPr>
    </w:lvl>
    <w:lvl w:ilvl="8" w:tplc="7A9E7B40" w:tentative="1">
      <w:start w:val="1"/>
      <w:numFmt w:val="bullet"/>
      <w:lvlText w:val=""/>
      <w:lvlJc w:val="left"/>
      <w:pPr>
        <w:ind w:left="6480" w:hanging="360"/>
      </w:pPr>
      <w:rPr>
        <w:rFonts w:ascii="Wingdings" w:hAnsi="Wingdings" w:hint="default"/>
      </w:rPr>
    </w:lvl>
  </w:abstractNum>
  <w:abstractNum w:abstractNumId="7" w15:restartNumberingAfterBreak="0">
    <w:nsid w:val="2F7727C5"/>
    <w:multiLevelType w:val="hybridMultilevel"/>
    <w:tmpl w:val="BAD069D2"/>
    <w:lvl w:ilvl="0" w:tplc="26C4BB78">
      <w:start w:val="1"/>
      <w:numFmt w:val="bullet"/>
      <w:lvlText w:val=""/>
      <w:lvlJc w:val="left"/>
      <w:pPr>
        <w:ind w:left="720" w:hanging="360"/>
      </w:pPr>
      <w:rPr>
        <w:rFonts w:ascii="Symbol" w:hAnsi="Symbol" w:hint="default"/>
      </w:rPr>
    </w:lvl>
    <w:lvl w:ilvl="1" w:tplc="780A9D94" w:tentative="1">
      <w:start w:val="1"/>
      <w:numFmt w:val="bullet"/>
      <w:lvlText w:val="o"/>
      <w:lvlJc w:val="left"/>
      <w:pPr>
        <w:ind w:left="1440" w:hanging="360"/>
      </w:pPr>
      <w:rPr>
        <w:rFonts w:ascii="Courier New" w:hAnsi="Courier New" w:hint="default"/>
      </w:rPr>
    </w:lvl>
    <w:lvl w:ilvl="2" w:tplc="BE7E729A" w:tentative="1">
      <w:start w:val="1"/>
      <w:numFmt w:val="bullet"/>
      <w:lvlText w:val=""/>
      <w:lvlJc w:val="left"/>
      <w:pPr>
        <w:ind w:left="2160" w:hanging="360"/>
      </w:pPr>
      <w:rPr>
        <w:rFonts w:ascii="Wingdings" w:hAnsi="Wingdings" w:hint="default"/>
      </w:rPr>
    </w:lvl>
    <w:lvl w:ilvl="3" w:tplc="0AF267DE" w:tentative="1">
      <w:start w:val="1"/>
      <w:numFmt w:val="bullet"/>
      <w:lvlText w:val=""/>
      <w:lvlJc w:val="left"/>
      <w:pPr>
        <w:ind w:left="2880" w:hanging="360"/>
      </w:pPr>
      <w:rPr>
        <w:rFonts w:ascii="Symbol" w:hAnsi="Symbol" w:hint="default"/>
      </w:rPr>
    </w:lvl>
    <w:lvl w:ilvl="4" w:tplc="35322624" w:tentative="1">
      <w:start w:val="1"/>
      <w:numFmt w:val="bullet"/>
      <w:lvlText w:val="o"/>
      <w:lvlJc w:val="left"/>
      <w:pPr>
        <w:ind w:left="3600" w:hanging="360"/>
      </w:pPr>
      <w:rPr>
        <w:rFonts w:ascii="Courier New" w:hAnsi="Courier New" w:hint="default"/>
      </w:rPr>
    </w:lvl>
    <w:lvl w:ilvl="5" w:tplc="B546DA20" w:tentative="1">
      <w:start w:val="1"/>
      <w:numFmt w:val="bullet"/>
      <w:lvlText w:val=""/>
      <w:lvlJc w:val="left"/>
      <w:pPr>
        <w:ind w:left="4320" w:hanging="360"/>
      </w:pPr>
      <w:rPr>
        <w:rFonts w:ascii="Wingdings" w:hAnsi="Wingdings" w:hint="default"/>
      </w:rPr>
    </w:lvl>
    <w:lvl w:ilvl="6" w:tplc="810E7B38" w:tentative="1">
      <w:start w:val="1"/>
      <w:numFmt w:val="bullet"/>
      <w:lvlText w:val=""/>
      <w:lvlJc w:val="left"/>
      <w:pPr>
        <w:ind w:left="5040" w:hanging="360"/>
      </w:pPr>
      <w:rPr>
        <w:rFonts w:ascii="Symbol" w:hAnsi="Symbol" w:hint="default"/>
      </w:rPr>
    </w:lvl>
    <w:lvl w:ilvl="7" w:tplc="7452EF0A" w:tentative="1">
      <w:start w:val="1"/>
      <w:numFmt w:val="bullet"/>
      <w:lvlText w:val="o"/>
      <w:lvlJc w:val="left"/>
      <w:pPr>
        <w:ind w:left="5760" w:hanging="360"/>
      </w:pPr>
      <w:rPr>
        <w:rFonts w:ascii="Courier New" w:hAnsi="Courier New" w:hint="default"/>
      </w:rPr>
    </w:lvl>
    <w:lvl w:ilvl="8" w:tplc="11AC4AD6" w:tentative="1">
      <w:start w:val="1"/>
      <w:numFmt w:val="bullet"/>
      <w:lvlText w:val=""/>
      <w:lvlJc w:val="left"/>
      <w:pPr>
        <w:ind w:left="6480" w:hanging="360"/>
      </w:pPr>
      <w:rPr>
        <w:rFonts w:ascii="Wingdings" w:hAnsi="Wingdings" w:hint="default"/>
      </w:rPr>
    </w:lvl>
  </w:abstractNum>
  <w:abstractNum w:abstractNumId="8" w15:restartNumberingAfterBreak="0">
    <w:nsid w:val="31AF3480"/>
    <w:multiLevelType w:val="hybridMultilevel"/>
    <w:tmpl w:val="A80C6D9C"/>
    <w:lvl w:ilvl="0" w:tplc="CA8621FE">
      <w:start w:val="1"/>
      <w:numFmt w:val="bullet"/>
      <w:lvlText w:val=""/>
      <w:lvlJc w:val="left"/>
      <w:pPr>
        <w:ind w:left="720" w:hanging="360"/>
      </w:pPr>
      <w:rPr>
        <w:rFonts w:ascii="Symbol" w:hAnsi="Symbol" w:hint="default"/>
      </w:rPr>
    </w:lvl>
    <w:lvl w:ilvl="1" w:tplc="96000C0C" w:tentative="1">
      <w:start w:val="1"/>
      <w:numFmt w:val="bullet"/>
      <w:lvlText w:val="o"/>
      <w:lvlJc w:val="left"/>
      <w:pPr>
        <w:ind w:left="1440" w:hanging="360"/>
      </w:pPr>
      <w:rPr>
        <w:rFonts w:ascii="Courier New" w:hAnsi="Courier New" w:hint="default"/>
      </w:rPr>
    </w:lvl>
    <w:lvl w:ilvl="2" w:tplc="8F0421C8" w:tentative="1">
      <w:start w:val="1"/>
      <w:numFmt w:val="bullet"/>
      <w:lvlText w:val=""/>
      <w:lvlJc w:val="left"/>
      <w:pPr>
        <w:ind w:left="2160" w:hanging="360"/>
      </w:pPr>
      <w:rPr>
        <w:rFonts w:ascii="Wingdings" w:hAnsi="Wingdings" w:hint="default"/>
      </w:rPr>
    </w:lvl>
    <w:lvl w:ilvl="3" w:tplc="419A310A" w:tentative="1">
      <w:start w:val="1"/>
      <w:numFmt w:val="bullet"/>
      <w:lvlText w:val=""/>
      <w:lvlJc w:val="left"/>
      <w:pPr>
        <w:ind w:left="2880" w:hanging="360"/>
      </w:pPr>
      <w:rPr>
        <w:rFonts w:ascii="Symbol" w:hAnsi="Symbol" w:hint="default"/>
      </w:rPr>
    </w:lvl>
    <w:lvl w:ilvl="4" w:tplc="B7B2BF2C" w:tentative="1">
      <w:start w:val="1"/>
      <w:numFmt w:val="bullet"/>
      <w:lvlText w:val="o"/>
      <w:lvlJc w:val="left"/>
      <w:pPr>
        <w:ind w:left="3600" w:hanging="360"/>
      </w:pPr>
      <w:rPr>
        <w:rFonts w:ascii="Courier New" w:hAnsi="Courier New" w:hint="default"/>
      </w:rPr>
    </w:lvl>
    <w:lvl w:ilvl="5" w:tplc="92D8FAF0" w:tentative="1">
      <w:start w:val="1"/>
      <w:numFmt w:val="bullet"/>
      <w:lvlText w:val=""/>
      <w:lvlJc w:val="left"/>
      <w:pPr>
        <w:ind w:left="4320" w:hanging="360"/>
      </w:pPr>
      <w:rPr>
        <w:rFonts w:ascii="Wingdings" w:hAnsi="Wingdings" w:hint="default"/>
      </w:rPr>
    </w:lvl>
    <w:lvl w:ilvl="6" w:tplc="6186E4A0" w:tentative="1">
      <w:start w:val="1"/>
      <w:numFmt w:val="bullet"/>
      <w:lvlText w:val=""/>
      <w:lvlJc w:val="left"/>
      <w:pPr>
        <w:ind w:left="5040" w:hanging="360"/>
      </w:pPr>
      <w:rPr>
        <w:rFonts w:ascii="Symbol" w:hAnsi="Symbol" w:hint="default"/>
      </w:rPr>
    </w:lvl>
    <w:lvl w:ilvl="7" w:tplc="89422380" w:tentative="1">
      <w:start w:val="1"/>
      <w:numFmt w:val="bullet"/>
      <w:lvlText w:val="o"/>
      <w:lvlJc w:val="left"/>
      <w:pPr>
        <w:ind w:left="5760" w:hanging="360"/>
      </w:pPr>
      <w:rPr>
        <w:rFonts w:ascii="Courier New" w:hAnsi="Courier New" w:hint="default"/>
      </w:rPr>
    </w:lvl>
    <w:lvl w:ilvl="8" w:tplc="3E328C2A" w:tentative="1">
      <w:start w:val="1"/>
      <w:numFmt w:val="bullet"/>
      <w:lvlText w:val=""/>
      <w:lvlJc w:val="left"/>
      <w:pPr>
        <w:ind w:left="6480" w:hanging="360"/>
      </w:pPr>
      <w:rPr>
        <w:rFonts w:ascii="Wingdings" w:hAnsi="Wingdings" w:hint="default"/>
      </w:rPr>
    </w:lvl>
  </w:abstractNum>
  <w:abstractNum w:abstractNumId="9" w15:restartNumberingAfterBreak="0">
    <w:nsid w:val="31D322D9"/>
    <w:multiLevelType w:val="hybridMultilevel"/>
    <w:tmpl w:val="4DDC6D34"/>
    <w:lvl w:ilvl="0" w:tplc="A546110C">
      <w:start w:val="1"/>
      <w:numFmt w:val="bullet"/>
      <w:lvlText w:val=""/>
      <w:lvlJc w:val="left"/>
      <w:pPr>
        <w:ind w:left="360" w:hanging="360"/>
      </w:pPr>
      <w:rPr>
        <w:rFonts w:ascii="Symbol" w:hAnsi="Symbol" w:hint="default"/>
        <w:lang w:val="es-ES_tradnl"/>
      </w:rPr>
    </w:lvl>
    <w:lvl w:ilvl="1" w:tplc="7960F776" w:tentative="1">
      <w:start w:val="1"/>
      <w:numFmt w:val="bullet"/>
      <w:lvlText w:val="o"/>
      <w:lvlJc w:val="left"/>
      <w:pPr>
        <w:ind w:left="1080" w:hanging="360"/>
      </w:pPr>
      <w:rPr>
        <w:rFonts w:ascii="Courier New" w:hAnsi="Courier New" w:cs="Courier New" w:hint="default"/>
      </w:rPr>
    </w:lvl>
    <w:lvl w:ilvl="2" w:tplc="242ABBBC" w:tentative="1">
      <w:start w:val="1"/>
      <w:numFmt w:val="bullet"/>
      <w:lvlText w:val=""/>
      <w:lvlJc w:val="left"/>
      <w:pPr>
        <w:ind w:left="1800" w:hanging="360"/>
      </w:pPr>
      <w:rPr>
        <w:rFonts w:ascii="Wingdings" w:hAnsi="Wingdings" w:hint="default"/>
      </w:rPr>
    </w:lvl>
    <w:lvl w:ilvl="3" w:tplc="A28C4088" w:tentative="1">
      <w:start w:val="1"/>
      <w:numFmt w:val="bullet"/>
      <w:lvlText w:val=""/>
      <w:lvlJc w:val="left"/>
      <w:pPr>
        <w:ind w:left="2520" w:hanging="360"/>
      </w:pPr>
      <w:rPr>
        <w:rFonts w:ascii="Symbol" w:hAnsi="Symbol" w:hint="default"/>
      </w:rPr>
    </w:lvl>
    <w:lvl w:ilvl="4" w:tplc="2D625446" w:tentative="1">
      <w:start w:val="1"/>
      <w:numFmt w:val="bullet"/>
      <w:lvlText w:val="o"/>
      <w:lvlJc w:val="left"/>
      <w:pPr>
        <w:ind w:left="3240" w:hanging="360"/>
      </w:pPr>
      <w:rPr>
        <w:rFonts w:ascii="Courier New" w:hAnsi="Courier New" w:cs="Courier New" w:hint="default"/>
      </w:rPr>
    </w:lvl>
    <w:lvl w:ilvl="5" w:tplc="534E5B4C" w:tentative="1">
      <w:start w:val="1"/>
      <w:numFmt w:val="bullet"/>
      <w:lvlText w:val=""/>
      <w:lvlJc w:val="left"/>
      <w:pPr>
        <w:ind w:left="3960" w:hanging="360"/>
      </w:pPr>
      <w:rPr>
        <w:rFonts w:ascii="Wingdings" w:hAnsi="Wingdings" w:hint="default"/>
      </w:rPr>
    </w:lvl>
    <w:lvl w:ilvl="6" w:tplc="FB048430" w:tentative="1">
      <w:start w:val="1"/>
      <w:numFmt w:val="bullet"/>
      <w:lvlText w:val=""/>
      <w:lvlJc w:val="left"/>
      <w:pPr>
        <w:ind w:left="4680" w:hanging="360"/>
      </w:pPr>
      <w:rPr>
        <w:rFonts w:ascii="Symbol" w:hAnsi="Symbol" w:hint="default"/>
      </w:rPr>
    </w:lvl>
    <w:lvl w:ilvl="7" w:tplc="B18859CA" w:tentative="1">
      <w:start w:val="1"/>
      <w:numFmt w:val="bullet"/>
      <w:lvlText w:val="o"/>
      <w:lvlJc w:val="left"/>
      <w:pPr>
        <w:ind w:left="5400" w:hanging="360"/>
      </w:pPr>
      <w:rPr>
        <w:rFonts w:ascii="Courier New" w:hAnsi="Courier New" w:cs="Courier New" w:hint="default"/>
      </w:rPr>
    </w:lvl>
    <w:lvl w:ilvl="8" w:tplc="F28C80FA" w:tentative="1">
      <w:start w:val="1"/>
      <w:numFmt w:val="bullet"/>
      <w:lvlText w:val=""/>
      <w:lvlJc w:val="left"/>
      <w:pPr>
        <w:ind w:left="6120" w:hanging="360"/>
      </w:pPr>
      <w:rPr>
        <w:rFonts w:ascii="Wingdings" w:hAnsi="Wingdings" w:hint="default"/>
      </w:rPr>
    </w:lvl>
  </w:abstractNum>
  <w:abstractNum w:abstractNumId="10" w15:restartNumberingAfterBreak="0">
    <w:nsid w:val="386E0BA7"/>
    <w:multiLevelType w:val="hybridMultilevel"/>
    <w:tmpl w:val="E95AD49A"/>
    <w:lvl w:ilvl="0" w:tplc="D76E2E90">
      <w:start w:val="1"/>
      <w:numFmt w:val="bullet"/>
      <w:lvlText w:val=""/>
      <w:lvlJc w:val="left"/>
      <w:pPr>
        <w:ind w:left="720" w:hanging="360"/>
      </w:pPr>
      <w:rPr>
        <w:rFonts w:ascii="Symbol" w:hAnsi="Symbol" w:hint="default"/>
      </w:rPr>
    </w:lvl>
    <w:lvl w:ilvl="1" w:tplc="8EDAD688" w:tentative="1">
      <w:start w:val="1"/>
      <w:numFmt w:val="bullet"/>
      <w:lvlText w:val="o"/>
      <w:lvlJc w:val="left"/>
      <w:pPr>
        <w:ind w:left="1440" w:hanging="360"/>
      </w:pPr>
      <w:rPr>
        <w:rFonts w:ascii="Courier New" w:hAnsi="Courier New" w:cs="Courier New" w:hint="default"/>
      </w:rPr>
    </w:lvl>
    <w:lvl w:ilvl="2" w:tplc="BB9E4A04" w:tentative="1">
      <w:start w:val="1"/>
      <w:numFmt w:val="bullet"/>
      <w:lvlText w:val=""/>
      <w:lvlJc w:val="left"/>
      <w:pPr>
        <w:ind w:left="2160" w:hanging="360"/>
      </w:pPr>
      <w:rPr>
        <w:rFonts w:ascii="Wingdings" w:hAnsi="Wingdings" w:hint="default"/>
      </w:rPr>
    </w:lvl>
    <w:lvl w:ilvl="3" w:tplc="D172A18A" w:tentative="1">
      <w:start w:val="1"/>
      <w:numFmt w:val="bullet"/>
      <w:lvlText w:val=""/>
      <w:lvlJc w:val="left"/>
      <w:pPr>
        <w:ind w:left="2880" w:hanging="360"/>
      </w:pPr>
      <w:rPr>
        <w:rFonts w:ascii="Symbol" w:hAnsi="Symbol" w:hint="default"/>
      </w:rPr>
    </w:lvl>
    <w:lvl w:ilvl="4" w:tplc="B6906618" w:tentative="1">
      <w:start w:val="1"/>
      <w:numFmt w:val="bullet"/>
      <w:lvlText w:val="o"/>
      <w:lvlJc w:val="left"/>
      <w:pPr>
        <w:ind w:left="3600" w:hanging="360"/>
      </w:pPr>
      <w:rPr>
        <w:rFonts w:ascii="Courier New" w:hAnsi="Courier New" w:cs="Courier New" w:hint="default"/>
      </w:rPr>
    </w:lvl>
    <w:lvl w:ilvl="5" w:tplc="0A107818" w:tentative="1">
      <w:start w:val="1"/>
      <w:numFmt w:val="bullet"/>
      <w:lvlText w:val=""/>
      <w:lvlJc w:val="left"/>
      <w:pPr>
        <w:ind w:left="4320" w:hanging="360"/>
      </w:pPr>
      <w:rPr>
        <w:rFonts w:ascii="Wingdings" w:hAnsi="Wingdings" w:hint="default"/>
      </w:rPr>
    </w:lvl>
    <w:lvl w:ilvl="6" w:tplc="AEF0D69E" w:tentative="1">
      <w:start w:val="1"/>
      <w:numFmt w:val="bullet"/>
      <w:lvlText w:val=""/>
      <w:lvlJc w:val="left"/>
      <w:pPr>
        <w:ind w:left="5040" w:hanging="360"/>
      </w:pPr>
      <w:rPr>
        <w:rFonts w:ascii="Symbol" w:hAnsi="Symbol" w:hint="default"/>
      </w:rPr>
    </w:lvl>
    <w:lvl w:ilvl="7" w:tplc="ECBA46DE" w:tentative="1">
      <w:start w:val="1"/>
      <w:numFmt w:val="bullet"/>
      <w:lvlText w:val="o"/>
      <w:lvlJc w:val="left"/>
      <w:pPr>
        <w:ind w:left="5760" w:hanging="360"/>
      </w:pPr>
      <w:rPr>
        <w:rFonts w:ascii="Courier New" w:hAnsi="Courier New" w:cs="Courier New" w:hint="default"/>
      </w:rPr>
    </w:lvl>
    <w:lvl w:ilvl="8" w:tplc="21B8D36E" w:tentative="1">
      <w:start w:val="1"/>
      <w:numFmt w:val="bullet"/>
      <w:lvlText w:val=""/>
      <w:lvlJc w:val="left"/>
      <w:pPr>
        <w:ind w:left="6480" w:hanging="360"/>
      </w:pPr>
      <w:rPr>
        <w:rFonts w:ascii="Wingdings" w:hAnsi="Wingdings" w:hint="default"/>
      </w:rPr>
    </w:lvl>
  </w:abstractNum>
  <w:abstractNum w:abstractNumId="11" w15:restartNumberingAfterBreak="0">
    <w:nsid w:val="398D2139"/>
    <w:multiLevelType w:val="hybridMultilevel"/>
    <w:tmpl w:val="915AC49E"/>
    <w:lvl w:ilvl="0" w:tplc="81C61F16">
      <w:start w:val="1"/>
      <w:numFmt w:val="bullet"/>
      <w:lvlText w:val=""/>
      <w:lvlJc w:val="left"/>
      <w:pPr>
        <w:ind w:left="720" w:hanging="360"/>
      </w:pPr>
      <w:rPr>
        <w:rFonts w:ascii="Symbol" w:hAnsi="Symbol" w:hint="default"/>
      </w:rPr>
    </w:lvl>
    <w:lvl w:ilvl="1" w:tplc="CFCEA88E" w:tentative="1">
      <w:start w:val="1"/>
      <w:numFmt w:val="bullet"/>
      <w:lvlText w:val="o"/>
      <w:lvlJc w:val="left"/>
      <w:pPr>
        <w:ind w:left="1440" w:hanging="360"/>
      </w:pPr>
      <w:rPr>
        <w:rFonts w:ascii="Courier New" w:hAnsi="Courier New" w:hint="default"/>
      </w:rPr>
    </w:lvl>
    <w:lvl w:ilvl="2" w:tplc="BD482DD4" w:tentative="1">
      <w:start w:val="1"/>
      <w:numFmt w:val="bullet"/>
      <w:lvlText w:val=""/>
      <w:lvlJc w:val="left"/>
      <w:pPr>
        <w:ind w:left="2160" w:hanging="360"/>
      </w:pPr>
      <w:rPr>
        <w:rFonts w:ascii="Wingdings" w:hAnsi="Wingdings" w:hint="default"/>
      </w:rPr>
    </w:lvl>
    <w:lvl w:ilvl="3" w:tplc="933E49B0" w:tentative="1">
      <w:start w:val="1"/>
      <w:numFmt w:val="bullet"/>
      <w:lvlText w:val=""/>
      <w:lvlJc w:val="left"/>
      <w:pPr>
        <w:ind w:left="2880" w:hanging="360"/>
      </w:pPr>
      <w:rPr>
        <w:rFonts w:ascii="Symbol" w:hAnsi="Symbol" w:hint="default"/>
      </w:rPr>
    </w:lvl>
    <w:lvl w:ilvl="4" w:tplc="409CEFA8" w:tentative="1">
      <w:start w:val="1"/>
      <w:numFmt w:val="bullet"/>
      <w:lvlText w:val="o"/>
      <w:lvlJc w:val="left"/>
      <w:pPr>
        <w:ind w:left="3600" w:hanging="360"/>
      </w:pPr>
      <w:rPr>
        <w:rFonts w:ascii="Courier New" w:hAnsi="Courier New" w:hint="default"/>
      </w:rPr>
    </w:lvl>
    <w:lvl w:ilvl="5" w:tplc="B224BA68" w:tentative="1">
      <w:start w:val="1"/>
      <w:numFmt w:val="bullet"/>
      <w:lvlText w:val=""/>
      <w:lvlJc w:val="left"/>
      <w:pPr>
        <w:ind w:left="4320" w:hanging="360"/>
      </w:pPr>
      <w:rPr>
        <w:rFonts w:ascii="Wingdings" w:hAnsi="Wingdings" w:hint="default"/>
      </w:rPr>
    </w:lvl>
    <w:lvl w:ilvl="6" w:tplc="A1361A64" w:tentative="1">
      <w:start w:val="1"/>
      <w:numFmt w:val="bullet"/>
      <w:lvlText w:val=""/>
      <w:lvlJc w:val="left"/>
      <w:pPr>
        <w:ind w:left="5040" w:hanging="360"/>
      </w:pPr>
      <w:rPr>
        <w:rFonts w:ascii="Symbol" w:hAnsi="Symbol" w:hint="default"/>
      </w:rPr>
    </w:lvl>
    <w:lvl w:ilvl="7" w:tplc="BCD0297C" w:tentative="1">
      <w:start w:val="1"/>
      <w:numFmt w:val="bullet"/>
      <w:lvlText w:val="o"/>
      <w:lvlJc w:val="left"/>
      <w:pPr>
        <w:ind w:left="5760" w:hanging="360"/>
      </w:pPr>
      <w:rPr>
        <w:rFonts w:ascii="Courier New" w:hAnsi="Courier New" w:hint="default"/>
      </w:rPr>
    </w:lvl>
    <w:lvl w:ilvl="8" w:tplc="F2F68852" w:tentative="1">
      <w:start w:val="1"/>
      <w:numFmt w:val="bullet"/>
      <w:lvlText w:val=""/>
      <w:lvlJc w:val="left"/>
      <w:pPr>
        <w:ind w:left="6480" w:hanging="360"/>
      </w:pPr>
      <w:rPr>
        <w:rFonts w:ascii="Wingdings" w:hAnsi="Wingdings" w:hint="default"/>
      </w:rPr>
    </w:lvl>
  </w:abstractNum>
  <w:abstractNum w:abstractNumId="12" w15:restartNumberingAfterBreak="0">
    <w:nsid w:val="3EE819D5"/>
    <w:multiLevelType w:val="hybridMultilevel"/>
    <w:tmpl w:val="5B58C4DA"/>
    <w:lvl w:ilvl="0" w:tplc="DD466946">
      <w:start w:val="1"/>
      <w:numFmt w:val="bullet"/>
      <w:lvlText w:val=""/>
      <w:lvlJc w:val="left"/>
      <w:pPr>
        <w:ind w:left="720" w:hanging="360"/>
      </w:pPr>
      <w:rPr>
        <w:rFonts w:ascii="Symbol" w:hAnsi="Symbol" w:hint="default"/>
      </w:rPr>
    </w:lvl>
    <w:lvl w:ilvl="1" w:tplc="00A04028" w:tentative="1">
      <w:start w:val="1"/>
      <w:numFmt w:val="bullet"/>
      <w:lvlText w:val="o"/>
      <w:lvlJc w:val="left"/>
      <w:pPr>
        <w:ind w:left="1440" w:hanging="360"/>
      </w:pPr>
      <w:rPr>
        <w:rFonts w:ascii="Courier New" w:hAnsi="Courier New" w:hint="default"/>
      </w:rPr>
    </w:lvl>
    <w:lvl w:ilvl="2" w:tplc="BD3E66FE" w:tentative="1">
      <w:start w:val="1"/>
      <w:numFmt w:val="bullet"/>
      <w:lvlText w:val=""/>
      <w:lvlJc w:val="left"/>
      <w:pPr>
        <w:ind w:left="2160" w:hanging="360"/>
      </w:pPr>
      <w:rPr>
        <w:rFonts w:ascii="Wingdings" w:hAnsi="Wingdings" w:hint="default"/>
      </w:rPr>
    </w:lvl>
    <w:lvl w:ilvl="3" w:tplc="ABAEA808" w:tentative="1">
      <w:start w:val="1"/>
      <w:numFmt w:val="bullet"/>
      <w:lvlText w:val=""/>
      <w:lvlJc w:val="left"/>
      <w:pPr>
        <w:ind w:left="2880" w:hanging="360"/>
      </w:pPr>
      <w:rPr>
        <w:rFonts w:ascii="Symbol" w:hAnsi="Symbol" w:hint="default"/>
      </w:rPr>
    </w:lvl>
    <w:lvl w:ilvl="4" w:tplc="CBAABA16" w:tentative="1">
      <w:start w:val="1"/>
      <w:numFmt w:val="bullet"/>
      <w:lvlText w:val="o"/>
      <w:lvlJc w:val="left"/>
      <w:pPr>
        <w:ind w:left="3600" w:hanging="360"/>
      </w:pPr>
      <w:rPr>
        <w:rFonts w:ascii="Courier New" w:hAnsi="Courier New" w:hint="default"/>
      </w:rPr>
    </w:lvl>
    <w:lvl w:ilvl="5" w:tplc="71C06A70" w:tentative="1">
      <w:start w:val="1"/>
      <w:numFmt w:val="bullet"/>
      <w:lvlText w:val=""/>
      <w:lvlJc w:val="left"/>
      <w:pPr>
        <w:ind w:left="4320" w:hanging="360"/>
      </w:pPr>
      <w:rPr>
        <w:rFonts w:ascii="Wingdings" w:hAnsi="Wingdings" w:hint="default"/>
      </w:rPr>
    </w:lvl>
    <w:lvl w:ilvl="6" w:tplc="B5644B6C" w:tentative="1">
      <w:start w:val="1"/>
      <w:numFmt w:val="bullet"/>
      <w:lvlText w:val=""/>
      <w:lvlJc w:val="left"/>
      <w:pPr>
        <w:ind w:left="5040" w:hanging="360"/>
      </w:pPr>
      <w:rPr>
        <w:rFonts w:ascii="Symbol" w:hAnsi="Symbol" w:hint="default"/>
      </w:rPr>
    </w:lvl>
    <w:lvl w:ilvl="7" w:tplc="DE66889C" w:tentative="1">
      <w:start w:val="1"/>
      <w:numFmt w:val="bullet"/>
      <w:lvlText w:val="o"/>
      <w:lvlJc w:val="left"/>
      <w:pPr>
        <w:ind w:left="5760" w:hanging="360"/>
      </w:pPr>
      <w:rPr>
        <w:rFonts w:ascii="Courier New" w:hAnsi="Courier New" w:hint="default"/>
      </w:rPr>
    </w:lvl>
    <w:lvl w:ilvl="8" w:tplc="3A7C27EE" w:tentative="1">
      <w:start w:val="1"/>
      <w:numFmt w:val="bullet"/>
      <w:lvlText w:val=""/>
      <w:lvlJc w:val="left"/>
      <w:pPr>
        <w:ind w:left="6480" w:hanging="360"/>
      </w:pPr>
      <w:rPr>
        <w:rFonts w:ascii="Wingdings" w:hAnsi="Wingdings" w:hint="default"/>
      </w:rPr>
    </w:lvl>
  </w:abstractNum>
  <w:abstractNum w:abstractNumId="13" w15:restartNumberingAfterBreak="0">
    <w:nsid w:val="3F264F09"/>
    <w:multiLevelType w:val="hybridMultilevel"/>
    <w:tmpl w:val="22D47FC2"/>
    <w:lvl w:ilvl="0" w:tplc="5F943182">
      <w:start w:val="1"/>
      <w:numFmt w:val="bullet"/>
      <w:lvlText w:val=""/>
      <w:lvlJc w:val="left"/>
      <w:pPr>
        <w:ind w:left="1440" w:hanging="360"/>
      </w:pPr>
      <w:rPr>
        <w:rFonts w:ascii="Symbol" w:hAnsi="Symbol" w:hint="default"/>
      </w:rPr>
    </w:lvl>
    <w:lvl w:ilvl="1" w:tplc="946089AC">
      <w:start w:val="1"/>
      <w:numFmt w:val="bullet"/>
      <w:lvlText w:val="o"/>
      <w:lvlJc w:val="left"/>
      <w:pPr>
        <w:ind w:left="2160" w:hanging="360"/>
      </w:pPr>
      <w:rPr>
        <w:rFonts w:ascii="Courier New" w:hAnsi="Courier New" w:hint="default"/>
      </w:rPr>
    </w:lvl>
    <w:lvl w:ilvl="2" w:tplc="EF80AD6A" w:tentative="1">
      <w:start w:val="1"/>
      <w:numFmt w:val="bullet"/>
      <w:lvlText w:val=""/>
      <w:lvlJc w:val="left"/>
      <w:pPr>
        <w:ind w:left="2880" w:hanging="360"/>
      </w:pPr>
      <w:rPr>
        <w:rFonts w:ascii="Wingdings" w:hAnsi="Wingdings" w:hint="default"/>
      </w:rPr>
    </w:lvl>
    <w:lvl w:ilvl="3" w:tplc="2E12BAF0" w:tentative="1">
      <w:start w:val="1"/>
      <w:numFmt w:val="bullet"/>
      <w:lvlText w:val=""/>
      <w:lvlJc w:val="left"/>
      <w:pPr>
        <w:ind w:left="3600" w:hanging="360"/>
      </w:pPr>
      <w:rPr>
        <w:rFonts w:ascii="Symbol" w:hAnsi="Symbol" w:hint="default"/>
      </w:rPr>
    </w:lvl>
    <w:lvl w:ilvl="4" w:tplc="323EFEC4" w:tentative="1">
      <w:start w:val="1"/>
      <w:numFmt w:val="bullet"/>
      <w:lvlText w:val="o"/>
      <w:lvlJc w:val="left"/>
      <w:pPr>
        <w:ind w:left="4320" w:hanging="360"/>
      </w:pPr>
      <w:rPr>
        <w:rFonts w:ascii="Courier New" w:hAnsi="Courier New" w:hint="default"/>
      </w:rPr>
    </w:lvl>
    <w:lvl w:ilvl="5" w:tplc="35708BCA" w:tentative="1">
      <w:start w:val="1"/>
      <w:numFmt w:val="bullet"/>
      <w:lvlText w:val=""/>
      <w:lvlJc w:val="left"/>
      <w:pPr>
        <w:ind w:left="5040" w:hanging="360"/>
      </w:pPr>
      <w:rPr>
        <w:rFonts w:ascii="Wingdings" w:hAnsi="Wingdings" w:hint="default"/>
      </w:rPr>
    </w:lvl>
    <w:lvl w:ilvl="6" w:tplc="282A5DF6" w:tentative="1">
      <w:start w:val="1"/>
      <w:numFmt w:val="bullet"/>
      <w:lvlText w:val=""/>
      <w:lvlJc w:val="left"/>
      <w:pPr>
        <w:ind w:left="5760" w:hanging="360"/>
      </w:pPr>
      <w:rPr>
        <w:rFonts w:ascii="Symbol" w:hAnsi="Symbol" w:hint="default"/>
      </w:rPr>
    </w:lvl>
    <w:lvl w:ilvl="7" w:tplc="FE386A8E" w:tentative="1">
      <w:start w:val="1"/>
      <w:numFmt w:val="bullet"/>
      <w:lvlText w:val="o"/>
      <w:lvlJc w:val="left"/>
      <w:pPr>
        <w:ind w:left="6480" w:hanging="360"/>
      </w:pPr>
      <w:rPr>
        <w:rFonts w:ascii="Courier New" w:hAnsi="Courier New" w:hint="default"/>
      </w:rPr>
    </w:lvl>
    <w:lvl w:ilvl="8" w:tplc="2C46F98C" w:tentative="1">
      <w:start w:val="1"/>
      <w:numFmt w:val="bullet"/>
      <w:lvlText w:val=""/>
      <w:lvlJc w:val="left"/>
      <w:pPr>
        <w:ind w:left="7200" w:hanging="360"/>
      </w:pPr>
      <w:rPr>
        <w:rFonts w:ascii="Wingdings" w:hAnsi="Wingdings" w:hint="default"/>
      </w:rPr>
    </w:lvl>
  </w:abstractNum>
  <w:abstractNum w:abstractNumId="14" w15:restartNumberingAfterBreak="0">
    <w:nsid w:val="485E0800"/>
    <w:multiLevelType w:val="hybridMultilevel"/>
    <w:tmpl w:val="B83C7CA2"/>
    <w:lvl w:ilvl="0" w:tplc="AB1A71D8">
      <w:start w:val="22"/>
      <w:numFmt w:val="bullet"/>
      <w:lvlText w:val="-"/>
      <w:lvlJc w:val="left"/>
      <w:pPr>
        <w:ind w:left="720" w:hanging="360"/>
      </w:pPr>
      <w:rPr>
        <w:rFonts w:ascii="Roboto Regular" w:eastAsiaTheme="minorEastAsia" w:hAnsi="Roboto Regular" w:cs="Times New Roman" w:hint="default"/>
      </w:rPr>
    </w:lvl>
    <w:lvl w:ilvl="1" w:tplc="CE82D494" w:tentative="1">
      <w:start w:val="1"/>
      <w:numFmt w:val="bullet"/>
      <w:lvlText w:val="o"/>
      <w:lvlJc w:val="left"/>
      <w:pPr>
        <w:ind w:left="1440" w:hanging="360"/>
      </w:pPr>
      <w:rPr>
        <w:rFonts w:ascii="Courier New" w:hAnsi="Courier New" w:cs="Courier New" w:hint="default"/>
      </w:rPr>
    </w:lvl>
    <w:lvl w:ilvl="2" w:tplc="E0B04300" w:tentative="1">
      <w:start w:val="1"/>
      <w:numFmt w:val="bullet"/>
      <w:lvlText w:val=""/>
      <w:lvlJc w:val="left"/>
      <w:pPr>
        <w:ind w:left="2160" w:hanging="360"/>
      </w:pPr>
      <w:rPr>
        <w:rFonts w:ascii="Wingdings" w:hAnsi="Wingdings" w:hint="default"/>
      </w:rPr>
    </w:lvl>
    <w:lvl w:ilvl="3" w:tplc="C5CA5DA6" w:tentative="1">
      <w:start w:val="1"/>
      <w:numFmt w:val="bullet"/>
      <w:lvlText w:val=""/>
      <w:lvlJc w:val="left"/>
      <w:pPr>
        <w:ind w:left="2880" w:hanging="360"/>
      </w:pPr>
      <w:rPr>
        <w:rFonts w:ascii="Symbol" w:hAnsi="Symbol" w:hint="default"/>
      </w:rPr>
    </w:lvl>
    <w:lvl w:ilvl="4" w:tplc="2970F3AC" w:tentative="1">
      <w:start w:val="1"/>
      <w:numFmt w:val="bullet"/>
      <w:lvlText w:val="o"/>
      <w:lvlJc w:val="left"/>
      <w:pPr>
        <w:ind w:left="3600" w:hanging="360"/>
      </w:pPr>
      <w:rPr>
        <w:rFonts w:ascii="Courier New" w:hAnsi="Courier New" w:cs="Courier New" w:hint="default"/>
      </w:rPr>
    </w:lvl>
    <w:lvl w:ilvl="5" w:tplc="B4A6ED2A" w:tentative="1">
      <w:start w:val="1"/>
      <w:numFmt w:val="bullet"/>
      <w:lvlText w:val=""/>
      <w:lvlJc w:val="left"/>
      <w:pPr>
        <w:ind w:left="4320" w:hanging="360"/>
      </w:pPr>
      <w:rPr>
        <w:rFonts w:ascii="Wingdings" w:hAnsi="Wingdings" w:hint="default"/>
      </w:rPr>
    </w:lvl>
    <w:lvl w:ilvl="6" w:tplc="E17E6422" w:tentative="1">
      <w:start w:val="1"/>
      <w:numFmt w:val="bullet"/>
      <w:lvlText w:val=""/>
      <w:lvlJc w:val="left"/>
      <w:pPr>
        <w:ind w:left="5040" w:hanging="360"/>
      </w:pPr>
      <w:rPr>
        <w:rFonts w:ascii="Symbol" w:hAnsi="Symbol" w:hint="default"/>
      </w:rPr>
    </w:lvl>
    <w:lvl w:ilvl="7" w:tplc="E200A50E" w:tentative="1">
      <w:start w:val="1"/>
      <w:numFmt w:val="bullet"/>
      <w:lvlText w:val="o"/>
      <w:lvlJc w:val="left"/>
      <w:pPr>
        <w:ind w:left="5760" w:hanging="360"/>
      </w:pPr>
      <w:rPr>
        <w:rFonts w:ascii="Courier New" w:hAnsi="Courier New" w:cs="Courier New" w:hint="default"/>
      </w:rPr>
    </w:lvl>
    <w:lvl w:ilvl="8" w:tplc="AFDE6DE0" w:tentative="1">
      <w:start w:val="1"/>
      <w:numFmt w:val="bullet"/>
      <w:lvlText w:val=""/>
      <w:lvlJc w:val="left"/>
      <w:pPr>
        <w:ind w:left="6480" w:hanging="360"/>
      </w:pPr>
      <w:rPr>
        <w:rFonts w:ascii="Wingdings" w:hAnsi="Wingdings" w:hint="default"/>
      </w:rPr>
    </w:lvl>
  </w:abstractNum>
  <w:abstractNum w:abstractNumId="15" w15:restartNumberingAfterBreak="0">
    <w:nsid w:val="49EC1C2F"/>
    <w:multiLevelType w:val="hybridMultilevel"/>
    <w:tmpl w:val="BF7A3256"/>
    <w:lvl w:ilvl="0" w:tplc="9EF8FAC8">
      <w:start w:val="1"/>
      <w:numFmt w:val="bullet"/>
      <w:lvlText w:val=""/>
      <w:lvlJc w:val="left"/>
      <w:pPr>
        <w:ind w:left="720" w:hanging="360"/>
      </w:pPr>
      <w:rPr>
        <w:rFonts w:ascii="Symbol" w:hAnsi="Symbol" w:hint="default"/>
      </w:rPr>
    </w:lvl>
    <w:lvl w:ilvl="1" w:tplc="8544E47C" w:tentative="1">
      <w:start w:val="1"/>
      <w:numFmt w:val="bullet"/>
      <w:lvlText w:val="o"/>
      <w:lvlJc w:val="left"/>
      <w:pPr>
        <w:ind w:left="1440" w:hanging="360"/>
      </w:pPr>
      <w:rPr>
        <w:rFonts w:ascii="Courier New" w:hAnsi="Courier New" w:hint="default"/>
      </w:rPr>
    </w:lvl>
    <w:lvl w:ilvl="2" w:tplc="2582654E" w:tentative="1">
      <w:start w:val="1"/>
      <w:numFmt w:val="bullet"/>
      <w:lvlText w:val=""/>
      <w:lvlJc w:val="left"/>
      <w:pPr>
        <w:ind w:left="2160" w:hanging="360"/>
      </w:pPr>
      <w:rPr>
        <w:rFonts w:ascii="Wingdings" w:hAnsi="Wingdings" w:hint="default"/>
      </w:rPr>
    </w:lvl>
    <w:lvl w:ilvl="3" w:tplc="FC364432" w:tentative="1">
      <w:start w:val="1"/>
      <w:numFmt w:val="bullet"/>
      <w:lvlText w:val=""/>
      <w:lvlJc w:val="left"/>
      <w:pPr>
        <w:ind w:left="2880" w:hanging="360"/>
      </w:pPr>
      <w:rPr>
        <w:rFonts w:ascii="Symbol" w:hAnsi="Symbol" w:hint="default"/>
      </w:rPr>
    </w:lvl>
    <w:lvl w:ilvl="4" w:tplc="C68A50FC" w:tentative="1">
      <w:start w:val="1"/>
      <w:numFmt w:val="bullet"/>
      <w:lvlText w:val="o"/>
      <w:lvlJc w:val="left"/>
      <w:pPr>
        <w:ind w:left="3600" w:hanging="360"/>
      </w:pPr>
      <w:rPr>
        <w:rFonts w:ascii="Courier New" w:hAnsi="Courier New" w:hint="default"/>
      </w:rPr>
    </w:lvl>
    <w:lvl w:ilvl="5" w:tplc="2A566B08" w:tentative="1">
      <w:start w:val="1"/>
      <w:numFmt w:val="bullet"/>
      <w:lvlText w:val=""/>
      <w:lvlJc w:val="left"/>
      <w:pPr>
        <w:ind w:left="4320" w:hanging="360"/>
      </w:pPr>
      <w:rPr>
        <w:rFonts w:ascii="Wingdings" w:hAnsi="Wingdings" w:hint="default"/>
      </w:rPr>
    </w:lvl>
    <w:lvl w:ilvl="6" w:tplc="7D5CC792" w:tentative="1">
      <w:start w:val="1"/>
      <w:numFmt w:val="bullet"/>
      <w:lvlText w:val=""/>
      <w:lvlJc w:val="left"/>
      <w:pPr>
        <w:ind w:left="5040" w:hanging="360"/>
      </w:pPr>
      <w:rPr>
        <w:rFonts w:ascii="Symbol" w:hAnsi="Symbol" w:hint="default"/>
      </w:rPr>
    </w:lvl>
    <w:lvl w:ilvl="7" w:tplc="CDBE7D24" w:tentative="1">
      <w:start w:val="1"/>
      <w:numFmt w:val="bullet"/>
      <w:lvlText w:val="o"/>
      <w:lvlJc w:val="left"/>
      <w:pPr>
        <w:ind w:left="5760" w:hanging="360"/>
      </w:pPr>
      <w:rPr>
        <w:rFonts w:ascii="Courier New" w:hAnsi="Courier New" w:hint="default"/>
      </w:rPr>
    </w:lvl>
    <w:lvl w:ilvl="8" w:tplc="56068982" w:tentative="1">
      <w:start w:val="1"/>
      <w:numFmt w:val="bullet"/>
      <w:lvlText w:val=""/>
      <w:lvlJc w:val="left"/>
      <w:pPr>
        <w:ind w:left="6480" w:hanging="360"/>
      </w:pPr>
      <w:rPr>
        <w:rFonts w:ascii="Wingdings" w:hAnsi="Wingdings" w:hint="default"/>
      </w:rPr>
    </w:lvl>
  </w:abstractNum>
  <w:abstractNum w:abstractNumId="16" w15:restartNumberingAfterBreak="0">
    <w:nsid w:val="5BA0424A"/>
    <w:multiLevelType w:val="hybridMultilevel"/>
    <w:tmpl w:val="82A2ECDE"/>
    <w:lvl w:ilvl="0" w:tplc="510A8170">
      <w:start w:val="1"/>
      <w:numFmt w:val="bullet"/>
      <w:lvlText w:val=""/>
      <w:lvlJc w:val="left"/>
      <w:pPr>
        <w:ind w:left="720" w:hanging="360"/>
      </w:pPr>
      <w:rPr>
        <w:rFonts w:ascii="Symbol" w:hAnsi="Symbol" w:hint="default"/>
      </w:rPr>
    </w:lvl>
    <w:lvl w:ilvl="1" w:tplc="0D1C29F4" w:tentative="1">
      <w:start w:val="1"/>
      <w:numFmt w:val="bullet"/>
      <w:lvlText w:val="o"/>
      <w:lvlJc w:val="left"/>
      <w:pPr>
        <w:ind w:left="1440" w:hanging="360"/>
      </w:pPr>
      <w:rPr>
        <w:rFonts w:ascii="Courier New" w:hAnsi="Courier New" w:cs="Courier New" w:hint="default"/>
      </w:rPr>
    </w:lvl>
    <w:lvl w:ilvl="2" w:tplc="CEF63EFC" w:tentative="1">
      <w:start w:val="1"/>
      <w:numFmt w:val="bullet"/>
      <w:lvlText w:val=""/>
      <w:lvlJc w:val="left"/>
      <w:pPr>
        <w:ind w:left="2160" w:hanging="360"/>
      </w:pPr>
      <w:rPr>
        <w:rFonts w:ascii="Wingdings" w:hAnsi="Wingdings" w:hint="default"/>
      </w:rPr>
    </w:lvl>
    <w:lvl w:ilvl="3" w:tplc="C4DCA9D6" w:tentative="1">
      <w:start w:val="1"/>
      <w:numFmt w:val="bullet"/>
      <w:lvlText w:val=""/>
      <w:lvlJc w:val="left"/>
      <w:pPr>
        <w:ind w:left="2880" w:hanging="360"/>
      </w:pPr>
      <w:rPr>
        <w:rFonts w:ascii="Symbol" w:hAnsi="Symbol" w:hint="default"/>
      </w:rPr>
    </w:lvl>
    <w:lvl w:ilvl="4" w:tplc="05700158" w:tentative="1">
      <w:start w:val="1"/>
      <w:numFmt w:val="bullet"/>
      <w:lvlText w:val="o"/>
      <w:lvlJc w:val="left"/>
      <w:pPr>
        <w:ind w:left="3600" w:hanging="360"/>
      </w:pPr>
      <w:rPr>
        <w:rFonts w:ascii="Courier New" w:hAnsi="Courier New" w:cs="Courier New" w:hint="default"/>
      </w:rPr>
    </w:lvl>
    <w:lvl w:ilvl="5" w:tplc="D3447812" w:tentative="1">
      <w:start w:val="1"/>
      <w:numFmt w:val="bullet"/>
      <w:lvlText w:val=""/>
      <w:lvlJc w:val="left"/>
      <w:pPr>
        <w:ind w:left="4320" w:hanging="360"/>
      </w:pPr>
      <w:rPr>
        <w:rFonts w:ascii="Wingdings" w:hAnsi="Wingdings" w:hint="default"/>
      </w:rPr>
    </w:lvl>
    <w:lvl w:ilvl="6" w:tplc="ACAA71A4" w:tentative="1">
      <w:start w:val="1"/>
      <w:numFmt w:val="bullet"/>
      <w:lvlText w:val=""/>
      <w:lvlJc w:val="left"/>
      <w:pPr>
        <w:ind w:left="5040" w:hanging="360"/>
      </w:pPr>
      <w:rPr>
        <w:rFonts w:ascii="Symbol" w:hAnsi="Symbol" w:hint="default"/>
      </w:rPr>
    </w:lvl>
    <w:lvl w:ilvl="7" w:tplc="27F4309A" w:tentative="1">
      <w:start w:val="1"/>
      <w:numFmt w:val="bullet"/>
      <w:lvlText w:val="o"/>
      <w:lvlJc w:val="left"/>
      <w:pPr>
        <w:ind w:left="5760" w:hanging="360"/>
      </w:pPr>
      <w:rPr>
        <w:rFonts w:ascii="Courier New" w:hAnsi="Courier New" w:cs="Courier New" w:hint="default"/>
      </w:rPr>
    </w:lvl>
    <w:lvl w:ilvl="8" w:tplc="DA3A5EA4" w:tentative="1">
      <w:start w:val="1"/>
      <w:numFmt w:val="bullet"/>
      <w:lvlText w:val=""/>
      <w:lvlJc w:val="left"/>
      <w:pPr>
        <w:ind w:left="6480" w:hanging="360"/>
      </w:pPr>
      <w:rPr>
        <w:rFonts w:ascii="Wingdings" w:hAnsi="Wingdings" w:hint="default"/>
      </w:rPr>
    </w:lvl>
  </w:abstractNum>
  <w:abstractNum w:abstractNumId="17" w15:restartNumberingAfterBreak="0">
    <w:nsid w:val="653329AB"/>
    <w:multiLevelType w:val="hybridMultilevel"/>
    <w:tmpl w:val="85A6D4E0"/>
    <w:lvl w:ilvl="0" w:tplc="933CEB84">
      <w:start w:val="1"/>
      <w:numFmt w:val="bullet"/>
      <w:lvlText w:val=""/>
      <w:lvlJc w:val="left"/>
      <w:pPr>
        <w:ind w:left="720" w:hanging="360"/>
      </w:pPr>
      <w:rPr>
        <w:rFonts w:ascii="Symbol" w:hAnsi="Symbol" w:hint="default"/>
      </w:rPr>
    </w:lvl>
    <w:lvl w:ilvl="1" w:tplc="D49E6DF2" w:tentative="1">
      <w:start w:val="1"/>
      <w:numFmt w:val="bullet"/>
      <w:lvlText w:val="o"/>
      <w:lvlJc w:val="left"/>
      <w:pPr>
        <w:ind w:left="1440" w:hanging="360"/>
      </w:pPr>
      <w:rPr>
        <w:rFonts w:ascii="Courier New" w:hAnsi="Courier New" w:hint="default"/>
      </w:rPr>
    </w:lvl>
    <w:lvl w:ilvl="2" w:tplc="3606142E" w:tentative="1">
      <w:start w:val="1"/>
      <w:numFmt w:val="bullet"/>
      <w:lvlText w:val=""/>
      <w:lvlJc w:val="left"/>
      <w:pPr>
        <w:ind w:left="2160" w:hanging="360"/>
      </w:pPr>
      <w:rPr>
        <w:rFonts w:ascii="Wingdings" w:hAnsi="Wingdings" w:hint="default"/>
      </w:rPr>
    </w:lvl>
    <w:lvl w:ilvl="3" w:tplc="ADDC7E6E" w:tentative="1">
      <w:start w:val="1"/>
      <w:numFmt w:val="bullet"/>
      <w:lvlText w:val=""/>
      <w:lvlJc w:val="left"/>
      <w:pPr>
        <w:ind w:left="2880" w:hanging="360"/>
      </w:pPr>
      <w:rPr>
        <w:rFonts w:ascii="Symbol" w:hAnsi="Symbol" w:hint="default"/>
      </w:rPr>
    </w:lvl>
    <w:lvl w:ilvl="4" w:tplc="AC50EE72" w:tentative="1">
      <w:start w:val="1"/>
      <w:numFmt w:val="bullet"/>
      <w:lvlText w:val="o"/>
      <w:lvlJc w:val="left"/>
      <w:pPr>
        <w:ind w:left="3600" w:hanging="360"/>
      </w:pPr>
      <w:rPr>
        <w:rFonts w:ascii="Courier New" w:hAnsi="Courier New" w:hint="default"/>
      </w:rPr>
    </w:lvl>
    <w:lvl w:ilvl="5" w:tplc="50043392" w:tentative="1">
      <w:start w:val="1"/>
      <w:numFmt w:val="bullet"/>
      <w:lvlText w:val=""/>
      <w:lvlJc w:val="left"/>
      <w:pPr>
        <w:ind w:left="4320" w:hanging="360"/>
      </w:pPr>
      <w:rPr>
        <w:rFonts w:ascii="Wingdings" w:hAnsi="Wingdings" w:hint="default"/>
      </w:rPr>
    </w:lvl>
    <w:lvl w:ilvl="6" w:tplc="C024CDD0" w:tentative="1">
      <w:start w:val="1"/>
      <w:numFmt w:val="bullet"/>
      <w:lvlText w:val=""/>
      <w:lvlJc w:val="left"/>
      <w:pPr>
        <w:ind w:left="5040" w:hanging="360"/>
      </w:pPr>
      <w:rPr>
        <w:rFonts w:ascii="Symbol" w:hAnsi="Symbol" w:hint="default"/>
      </w:rPr>
    </w:lvl>
    <w:lvl w:ilvl="7" w:tplc="312845BE" w:tentative="1">
      <w:start w:val="1"/>
      <w:numFmt w:val="bullet"/>
      <w:lvlText w:val="o"/>
      <w:lvlJc w:val="left"/>
      <w:pPr>
        <w:ind w:left="5760" w:hanging="360"/>
      </w:pPr>
      <w:rPr>
        <w:rFonts w:ascii="Courier New" w:hAnsi="Courier New" w:hint="default"/>
      </w:rPr>
    </w:lvl>
    <w:lvl w:ilvl="8" w:tplc="09E4B748" w:tentative="1">
      <w:start w:val="1"/>
      <w:numFmt w:val="bullet"/>
      <w:lvlText w:val=""/>
      <w:lvlJc w:val="left"/>
      <w:pPr>
        <w:ind w:left="6480" w:hanging="360"/>
      </w:pPr>
      <w:rPr>
        <w:rFonts w:ascii="Wingdings" w:hAnsi="Wingdings" w:hint="default"/>
      </w:rPr>
    </w:lvl>
  </w:abstractNum>
  <w:abstractNum w:abstractNumId="18" w15:restartNumberingAfterBreak="0">
    <w:nsid w:val="6BA13D9D"/>
    <w:multiLevelType w:val="hybridMultilevel"/>
    <w:tmpl w:val="6DF4B9AA"/>
    <w:lvl w:ilvl="0" w:tplc="5CE2B080">
      <w:start w:val="1"/>
      <w:numFmt w:val="decimal"/>
      <w:lvlText w:val="%1."/>
      <w:lvlJc w:val="left"/>
      <w:pPr>
        <w:ind w:left="720" w:hanging="360"/>
      </w:pPr>
      <w:rPr>
        <w:rFonts w:hint="default"/>
      </w:rPr>
    </w:lvl>
    <w:lvl w:ilvl="1" w:tplc="C298D056" w:tentative="1">
      <w:start w:val="1"/>
      <w:numFmt w:val="lowerLetter"/>
      <w:lvlText w:val="%2."/>
      <w:lvlJc w:val="left"/>
      <w:pPr>
        <w:ind w:left="1440" w:hanging="360"/>
      </w:pPr>
    </w:lvl>
    <w:lvl w:ilvl="2" w:tplc="21F64C9A" w:tentative="1">
      <w:start w:val="1"/>
      <w:numFmt w:val="lowerRoman"/>
      <w:lvlText w:val="%3."/>
      <w:lvlJc w:val="right"/>
      <w:pPr>
        <w:ind w:left="2160" w:hanging="180"/>
      </w:pPr>
    </w:lvl>
    <w:lvl w:ilvl="3" w:tplc="157EC708" w:tentative="1">
      <w:start w:val="1"/>
      <w:numFmt w:val="decimal"/>
      <w:lvlText w:val="%4."/>
      <w:lvlJc w:val="left"/>
      <w:pPr>
        <w:ind w:left="2880" w:hanging="360"/>
      </w:pPr>
    </w:lvl>
    <w:lvl w:ilvl="4" w:tplc="06764342" w:tentative="1">
      <w:start w:val="1"/>
      <w:numFmt w:val="lowerLetter"/>
      <w:lvlText w:val="%5."/>
      <w:lvlJc w:val="left"/>
      <w:pPr>
        <w:ind w:left="3600" w:hanging="360"/>
      </w:pPr>
    </w:lvl>
    <w:lvl w:ilvl="5" w:tplc="B3F8A8DC" w:tentative="1">
      <w:start w:val="1"/>
      <w:numFmt w:val="lowerRoman"/>
      <w:lvlText w:val="%6."/>
      <w:lvlJc w:val="right"/>
      <w:pPr>
        <w:ind w:left="4320" w:hanging="180"/>
      </w:pPr>
    </w:lvl>
    <w:lvl w:ilvl="6" w:tplc="A95E266E" w:tentative="1">
      <w:start w:val="1"/>
      <w:numFmt w:val="decimal"/>
      <w:lvlText w:val="%7."/>
      <w:lvlJc w:val="left"/>
      <w:pPr>
        <w:ind w:left="5040" w:hanging="360"/>
      </w:pPr>
    </w:lvl>
    <w:lvl w:ilvl="7" w:tplc="A6F450E6" w:tentative="1">
      <w:start w:val="1"/>
      <w:numFmt w:val="lowerLetter"/>
      <w:lvlText w:val="%8."/>
      <w:lvlJc w:val="left"/>
      <w:pPr>
        <w:ind w:left="5760" w:hanging="360"/>
      </w:pPr>
    </w:lvl>
    <w:lvl w:ilvl="8" w:tplc="1456839E" w:tentative="1">
      <w:start w:val="1"/>
      <w:numFmt w:val="lowerRoman"/>
      <w:lvlText w:val="%9."/>
      <w:lvlJc w:val="right"/>
      <w:pPr>
        <w:ind w:left="6480" w:hanging="180"/>
      </w:pPr>
    </w:lvl>
  </w:abstractNum>
  <w:num w:numId="1">
    <w:abstractNumId w:val="4"/>
  </w:num>
  <w:num w:numId="2">
    <w:abstractNumId w:val="9"/>
  </w:num>
  <w:num w:numId="3">
    <w:abstractNumId w:val="2"/>
  </w:num>
  <w:num w:numId="4">
    <w:abstractNumId w:val="3"/>
  </w:num>
  <w:num w:numId="5">
    <w:abstractNumId w:val="1"/>
  </w:num>
  <w:num w:numId="6">
    <w:abstractNumId w:val="13"/>
  </w:num>
  <w:num w:numId="7">
    <w:abstractNumId w:val="12"/>
  </w:num>
  <w:num w:numId="8">
    <w:abstractNumId w:val="7"/>
  </w:num>
  <w:num w:numId="9">
    <w:abstractNumId w:val="8"/>
  </w:num>
  <w:num w:numId="10">
    <w:abstractNumId w:val="17"/>
  </w:num>
  <w:num w:numId="11">
    <w:abstractNumId w:val="5"/>
  </w:num>
  <w:num w:numId="12">
    <w:abstractNumId w:val="15"/>
  </w:num>
  <w:num w:numId="13">
    <w:abstractNumId w:val="11"/>
  </w:num>
  <w:num w:numId="14">
    <w:abstractNumId w:val="18"/>
  </w:num>
  <w:num w:numId="15">
    <w:abstractNumId w:val="10"/>
  </w:num>
  <w:num w:numId="16">
    <w:abstractNumId w:val="16"/>
  </w:num>
  <w:num w:numId="17">
    <w:abstractNumId w:val="6"/>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192"/>
    <w:rsid w:val="0000248F"/>
    <w:rsid w:val="00022801"/>
    <w:rsid w:val="00023F12"/>
    <w:rsid w:val="00024991"/>
    <w:rsid w:val="0002715E"/>
    <w:rsid w:val="00034A32"/>
    <w:rsid w:val="00037F10"/>
    <w:rsid w:val="00041C7B"/>
    <w:rsid w:val="00043332"/>
    <w:rsid w:val="00046668"/>
    <w:rsid w:val="00050D71"/>
    <w:rsid w:val="00054D93"/>
    <w:rsid w:val="00057354"/>
    <w:rsid w:val="00057F22"/>
    <w:rsid w:val="000644C1"/>
    <w:rsid w:val="00071726"/>
    <w:rsid w:val="000815F0"/>
    <w:rsid w:val="000825D2"/>
    <w:rsid w:val="000874C0"/>
    <w:rsid w:val="000901CA"/>
    <w:rsid w:val="000936BB"/>
    <w:rsid w:val="0009430E"/>
    <w:rsid w:val="000B5A0F"/>
    <w:rsid w:val="000B7397"/>
    <w:rsid w:val="000C58FE"/>
    <w:rsid w:val="000C5CA5"/>
    <w:rsid w:val="000D0A28"/>
    <w:rsid w:val="000D4BBE"/>
    <w:rsid w:val="000E319F"/>
    <w:rsid w:val="000E7600"/>
    <w:rsid w:val="00105C3D"/>
    <w:rsid w:val="00105C8B"/>
    <w:rsid w:val="0013207E"/>
    <w:rsid w:val="00136BA1"/>
    <w:rsid w:val="00150241"/>
    <w:rsid w:val="00157DAA"/>
    <w:rsid w:val="00163948"/>
    <w:rsid w:val="00165056"/>
    <w:rsid w:val="0019328B"/>
    <w:rsid w:val="001941CC"/>
    <w:rsid w:val="00194999"/>
    <w:rsid w:val="00195B92"/>
    <w:rsid w:val="001A259B"/>
    <w:rsid w:val="001B27D1"/>
    <w:rsid w:val="001C37F4"/>
    <w:rsid w:val="001D54C0"/>
    <w:rsid w:val="001E15CC"/>
    <w:rsid w:val="001E23D0"/>
    <w:rsid w:val="001E36CE"/>
    <w:rsid w:val="001F32E0"/>
    <w:rsid w:val="001F7A93"/>
    <w:rsid w:val="00254A01"/>
    <w:rsid w:val="002568DB"/>
    <w:rsid w:val="00263C97"/>
    <w:rsid w:val="0028286A"/>
    <w:rsid w:val="00287F5B"/>
    <w:rsid w:val="002A2A10"/>
    <w:rsid w:val="002A2F51"/>
    <w:rsid w:val="002A4978"/>
    <w:rsid w:val="002B1554"/>
    <w:rsid w:val="002B520B"/>
    <w:rsid w:val="002B58E1"/>
    <w:rsid w:val="002B5DA9"/>
    <w:rsid w:val="002C581A"/>
    <w:rsid w:val="002C765A"/>
    <w:rsid w:val="002D664F"/>
    <w:rsid w:val="002E5CC9"/>
    <w:rsid w:val="002E7F6D"/>
    <w:rsid w:val="002F0C3F"/>
    <w:rsid w:val="002F5777"/>
    <w:rsid w:val="002F7CF6"/>
    <w:rsid w:val="003116C1"/>
    <w:rsid w:val="003135B4"/>
    <w:rsid w:val="003425A0"/>
    <w:rsid w:val="00346BE6"/>
    <w:rsid w:val="00366D6B"/>
    <w:rsid w:val="00367564"/>
    <w:rsid w:val="0038380F"/>
    <w:rsid w:val="00387074"/>
    <w:rsid w:val="003A24B3"/>
    <w:rsid w:val="003B180A"/>
    <w:rsid w:val="003D2FBD"/>
    <w:rsid w:val="003D523F"/>
    <w:rsid w:val="003D63B0"/>
    <w:rsid w:val="003F0EA4"/>
    <w:rsid w:val="003F1062"/>
    <w:rsid w:val="003F2E0C"/>
    <w:rsid w:val="00401601"/>
    <w:rsid w:val="00412B76"/>
    <w:rsid w:val="0043366B"/>
    <w:rsid w:val="00435D3A"/>
    <w:rsid w:val="004372A1"/>
    <w:rsid w:val="004B28EB"/>
    <w:rsid w:val="004B3DB5"/>
    <w:rsid w:val="004C096F"/>
    <w:rsid w:val="004C4A17"/>
    <w:rsid w:val="004E3282"/>
    <w:rsid w:val="0050552C"/>
    <w:rsid w:val="005076FD"/>
    <w:rsid w:val="005174EB"/>
    <w:rsid w:val="005220FB"/>
    <w:rsid w:val="00524567"/>
    <w:rsid w:val="005274BE"/>
    <w:rsid w:val="00527D97"/>
    <w:rsid w:val="005350DD"/>
    <w:rsid w:val="005412D5"/>
    <w:rsid w:val="0055319A"/>
    <w:rsid w:val="005535FE"/>
    <w:rsid w:val="00560308"/>
    <w:rsid w:val="005664B9"/>
    <w:rsid w:val="0056655B"/>
    <w:rsid w:val="005675AA"/>
    <w:rsid w:val="005677C1"/>
    <w:rsid w:val="00585715"/>
    <w:rsid w:val="00593749"/>
    <w:rsid w:val="005A4ECF"/>
    <w:rsid w:val="005D2C95"/>
    <w:rsid w:val="005E7BD8"/>
    <w:rsid w:val="00601519"/>
    <w:rsid w:val="0060477D"/>
    <w:rsid w:val="006157DB"/>
    <w:rsid w:val="00621F25"/>
    <w:rsid w:val="006244C7"/>
    <w:rsid w:val="00624754"/>
    <w:rsid w:val="00637B9C"/>
    <w:rsid w:val="00643AC9"/>
    <w:rsid w:val="0065584D"/>
    <w:rsid w:val="00655AA3"/>
    <w:rsid w:val="00664AF6"/>
    <w:rsid w:val="00664D67"/>
    <w:rsid w:val="006660D2"/>
    <w:rsid w:val="00683C96"/>
    <w:rsid w:val="00695D21"/>
    <w:rsid w:val="006B2C58"/>
    <w:rsid w:val="006E4422"/>
    <w:rsid w:val="006F2635"/>
    <w:rsid w:val="00711FE1"/>
    <w:rsid w:val="00713C28"/>
    <w:rsid w:val="00717F9D"/>
    <w:rsid w:val="00725BEB"/>
    <w:rsid w:val="00731439"/>
    <w:rsid w:val="007448CF"/>
    <w:rsid w:val="007476B8"/>
    <w:rsid w:val="00765254"/>
    <w:rsid w:val="00773360"/>
    <w:rsid w:val="0078701E"/>
    <w:rsid w:val="007901B2"/>
    <w:rsid w:val="007A1A16"/>
    <w:rsid w:val="007A3D15"/>
    <w:rsid w:val="007A55FA"/>
    <w:rsid w:val="007B044A"/>
    <w:rsid w:val="007B1FFC"/>
    <w:rsid w:val="007B7F85"/>
    <w:rsid w:val="007D2F84"/>
    <w:rsid w:val="007E2DE0"/>
    <w:rsid w:val="007E501B"/>
    <w:rsid w:val="007F0239"/>
    <w:rsid w:val="007F1645"/>
    <w:rsid w:val="007F3A64"/>
    <w:rsid w:val="007F6843"/>
    <w:rsid w:val="00802F1B"/>
    <w:rsid w:val="00807E63"/>
    <w:rsid w:val="00814693"/>
    <w:rsid w:val="008264DD"/>
    <w:rsid w:val="0083209C"/>
    <w:rsid w:val="00833F60"/>
    <w:rsid w:val="00834605"/>
    <w:rsid w:val="00836D30"/>
    <w:rsid w:val="00847149"/>
    <w:rsid w:val="008477D7"/>
    <w:rsid w:val="00855B38"/>
    <w:rsid w:val="0085750A"/>
    <w:rsid w:val="008575DB"/>
    <w:rsid w:val="008578D2"/>
    <w:rsid w:val="00862205"/>
    <w:rsid w:val="008805F9"/>
    <w:rsid w:val="00887901"/>
    <w:rsid w:val="00890251"/>
    <w:rsid w:val="008955B5"/>
    <w:rsid w:val="008A0FA1"/>
    <w:rsid w:val="008A5331"/>
    <w:rsid w:val="008B7670"/>
    <w:rsid w:val="008D2218"/>
    <w:rsid w:val="008D64B5"/>
    <w:rsid w:val="008D7884"/>
    <w:rsid w:val="008E4982"/>
    <w:rsid w:val="008F0F0A"/>
    <w:rsid w:val="008F62A9"/>
    <w:rsid w:val="00902A50"/>
    <w:rsid w:val="009139A4"/>
    <w:rsid w:val="00924FBB"/>
    <w:rsid w:val="00926491"/>
    <w:rsid w:val="00927972"/>
    <w:rsid w:val="00934111"/>
    <w:rsid w:val="00942037"/>
    <w:rsid w:val="0095674C"/>
    <w:rsid w:val="00963151"/>
    <w:rsid w:val="00963BDA"/>
    <w:rsid w:val="00987C72"/>
    <w:rsid w:val="00987DDE"/>
    <w:rsid w:val="009979E1"/>
    <w:rsid w:val="009A5D52"/>
    <w:rsid w:val="009A5F06"/>
    <w:rsid w:val="009D1C64"/>
    <w:rsid w:val="009D76AD"/>
    <w:rsid w:val="009E065E"/>
    <w:rsid w:val="009E23A3"/>
    <w:rsid w:val="00A2733C"/>
    <w:rsid w:val="00A31228"/>
    <w:rsid w:val="00A33370"/>
    <w:rsid w:val="00A412A8"/>
    <w:rsid w:val="00A4712A"/>
    <w:rsid w:val="00A509D9"/>
    <w:rsid w:val="00A512EF"/>
    <w:rsid w:val="00A52A9A"/>
    <w:rsid w:val="00A70FE4"/>
    <w:rsid w:val="00A80BAE"/>
    <w:rsid w:val="00A84F33"/>
    <w:rsid w:val="00A95E8E"/>
    <w:rsid w:val="00AA0AFA"/>
    <w:rsid w:val="00AA26D7"/>
    <w:rsid w:val="00AB6A94"/>
    <w:rsid w:val="00AF2854"/>
    <w:rsid w:val="00B01BDA"/>
    <w:rsid w:val="00B02EF0"/>
    <w:rsid w:val="00B14D85"/>
    <w:rsid w:val="00B216B5"/>
    <w:rsid w:val="00B21A29"/>
    <w:rsid w:val="00B23F04"/>
    <w:rsid w:val="00B31C88"/>
    <w:rsid w:val="00B329EA"/>
    <w:rsid w:val="00B4228E"/>
    <w:rsid w:val="00B50350"/>
    <w:rsid w:val="00B55940"/>
    <w:rsid w:val="00B568B4"/>
    <w:rsid w:val="00B73C16"/>
    <w:rsid w:val="00B76619"/>
    <w:rsid w:val="00B94461"/>
    <w:rsid w:val="00BA4808"/>
    <w:rsid w:val="00BB36E8"/>
    <w:rsid w:val="00BD116B"/>
    <w:rsid w:val="00BD40D7"/>
    <w:rsid w:val="00BD6B3E"/>
    <w:rsid w:val="00BF3065"/>
    <w:rsid w:val="00BF5B3F"/>
    <w:rsid w:val="00BF741D"/>
    <w:rsid w:val="00C00CED"/>
    <w:rsid w:val="00C05240"/>
    <w:rsid w:val="00C15F7A"/>
    <w:rsid w:val="00C200DB"/>
    <w:rsid w:val="00C21828"/>
    <w:rsid w:val="00C23DCA"/>
    <w:rsid w:val="00C25B91"/>
    <w:rsid w:val="00C25F00"/>
    <w:rsid w:val="00C27B8F"/>
    <w:rsid w:val="00C3449C"/>
    <w:rsid w:val="00C356B5"/>
    <w:rsid w:val="00C44423"/>
    <w:rsid w:val="00C45B1D"/>
    <w:rsid w:val="00C460B7"/>
    <w:rsid w:val="00C54C67"/>
    <w:rsid w:val="00C64D9A"/>
    <w:rsid w:val="00C66C22"/>
    <w:rsid w:val="00C8486D"/>
    <w:rsid w:val="00C871A4"/>
    <w:rsid w:val="00CA015F"/>
    <w:rsid w:val="00CA2171"/>
    <w:rsid w:val="00CA4775"/>
    <w:rsid w:val="00CA626E"/>
    <w:rsid w:val="00CB32D4"/>
    <w:rsid w:val="00CC2ABF"/>
    <w:rsid w:val="00CC7E24"/>
    <w:rsid w:val="00CD7BC6"/>
    <w:rsid w:val="00CE2427"/>
    <w:rsid w:val="00CF5C83"/>
    <w:rsid w:val="00D00FD9"/>
    <w:rsid w:val="00D01815"/>
    <w:rsid w:val="00D0614E"/>
    <w:rsid w:val="00D13063"/>
    <w:rsid w:val="00D169A6"/>
    <w:rsid w:val="00D254AF"/>
    <w:rsid w:val="00D4315D"/>
    <w:rsid w:val="00D5236B"/>
    <w:rsid w:val="00D55A22"/>
    <w:rsid w:val="00D55C27"/>
    <w:rsid w:val="00D564E8"/>
    <w:rsid w:val="00D619E4"/>
    <w:rsid w:val="00D6432F"/>
    <w:rsid w:val="00D64B94"/>
    <w:rsid w:val="00D66A61"/>
    <w:rsid w:val="00D86CFA"/>
    <w:rsid w:val="00D90DAF"/>
    <w:rsid w:val="00D91FAC"/>
    <w:rsid w:val="00D92AD0"/>
    <w:rsid w:val="00D93E31"/>
    <w:rsid w:val="00D97C71"/>
    <w:rsid w:val="00DB1A62"/>
    <w:rsid w:val="00DB299B"/>
    <w:rsid w:val="00DB4E69"/>
    <w:rsid w:val="00DC09FF"/>
    <w:rsid w:val="00DC2CBD"/>
    <w:rsid w:val="00DD21A3"/>
    <w:rsid w:val="00DD5917"/>
    <w:rsid w:val="00E00A65"/>
    <w:rsid w:val="00E039E3"/>
    <w:rsid w:val="00E200A4"/>
    <w:rsid w:val="00E31FCA"/>
    <w:rsid w:val="00E426E7"/>
    <w:rsid w:val="00E42881"/>
    <w:rsid w:val="00E610B5"/>
    <w:rsid w:val="00E66514"/>
    <w:rsid w:val="00E66AB5"/>
    <w:rsid w:val="00E7073B"/>
    <w:rsid w:val="00E71F52"/>
    <w:rsid w:val="00E8164C"/>
    <w:rsid w:val="00E82179"/>
    <w:rsid w:val="00E83830"/>
    <w:rsid w:val="00E92291"/>
    <w:rsid w:val="00E94455"/>
    <w:rsid w:val="00E97DD8"/>
    <w:rsid w:val="00EA4C5E"/>
    <w:rsid w:val="00EB61FD"/>
    <w:rsid w:val="00EB78AB"/>
    <w:rsid w:val="00EC6B12"/>
    <w:rsid w:val="00EE1926"/>
    <w:rsid w:val="00EF0993"/>
    <w:rsid w:val="00F01194"/>
    <w:rsid w:val="00F07F65"/>
    <w:rsid w:val="00F25E06"/>
    <w:rsid w:val="00F344AD"/>
    <w:rsid w:val="00F517DE"/>
    <w:rsid w:val="00F65C15"/>
    <w:rsid w:val="00F74FCB"/>
    <w:rsid w:val="00FA7073"/>
    <w:rsid w:val="00FB1D25"/>
    <w:rsid w:val="00FD7192"/>
    <w:rsid w:val="00FE3F80"/>
    <w:rsid w:val="00FE4F90"/>
    <w:rsid w:val="00FF00B5"/>
    <w:rsid w:val="00FF0B03"/>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44FBA2B"/>
  <w15:docId w15:val="{00F1A843-A802-4829-B2E5-42A84245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F36"/>
    <w:pPr>
      <w:spacing w:after="200" w:line="276" w:lineRule="auto"/>
    </w:pPr>
    <w:rPr>
      <w:rFonts w:eastAsiaTheme="minorHAnsi"/>
      <w:sz w:val="22"/>
      <w:szCs w:val="22"/>
      <w:lang w:val="es-PA"/>
    </w:rPr>
  </w:style>
  <w:style w:type="paragraph" w:styleId="Heading1">
    <w:name w:val="heading 1"/>
    <w:basedOn w:val="Normal"/>
    <w:next w:val="Normal"/>
    <w:link w:val="Heading1Char"/>
    <w:uiPriority w:val="9"/>
    <w:qFormat/>
    <w:rsid w:val="00E1756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75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90C30"/>
    <w:pPr>
      <w:spacing w:before="100" w:beforeAutospacing="1" w:after="100" w:afterAutospacing="1" w:line="240" w:lineRule="auto"/>
      <w:outlineLvl w:val="2"/>
    </w:pPr>
    <w:rPr>
      <w:rFonts w:ascii="Times" w:eastAsiaTheme="minorEastAsia" w:hAnsi="Times"/>
      <w:b/>
      <w:bCs/>
      <w:sz w:val="27"/>
      <w:szCs w:val="27"/>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8F8"/>
    <w:pPr>
      <w:ind w:left="720"/>
      <w:contextualSpacing/>
    </w:pPr>
  </w:style>
  <w:style w:type="paragraph" w:styleId="FootnoteText">
    <w:name w:val="footnote text"/>
    <w:basedOn w:val="Normal"/>
    <w:link w:val="FootnoteTextChar"/>
    <w:uiPriority w:val="99"/>
    <w:unhideWhenUsed/>
    <w:rsid w:val="00935D32"/>
    <w:pPr>
      <w:spacing w:after="0" w:line="240" w:lineRule="auto"/>
    </w:pPr>
    <w:rPr>
      <w:sz w:val="20"/>
      <w:szCs w:val="20"/>
    </w:rPr>
  </w:style>
  <w:style w:type="character" w:customStyle="1" w:styleId="FootnoteTextChar">
    <w:name w:val="Footnote Text Char"/>
    <w:basedOn w:val="DefaultParagraphFont"/>
    <w:link w:val="FootnoteText"/>
    <w:uiPriority w:val="99"/>
    <w:rsid w:val="00935D32"/>
    <w:rPr>
      <w:rFonts w:eastAsiaTheme="minorHAnsi"/>
      <w:sz w:val="20"/>
      <w:szCs w:val="20"/>
      <w:lang w:val="es-PA"/>
    </w:rPr>
  </w:style>
  <w:style w:type="character" w:styleId="FootnoteReference">
    <w:name w:val="footnote reference"/>
    <w:basedOn w:val="DefaultParagraphFont"/>
    <w:uiPriority w:val="99"/>
    <w:unhideWhenUsed/>
    <w:rsid w:val="00935D32"/>
    <w:rPr>
      <w:vertAlign w:val="superscript"/>
    </w:rPr>
  </w:style>
  <w:style w:type="character" w:styleId="Hyperlink">
    <w:name w:val="Hyperlink"/>
    <w:basedOn w:val="DefaultParagraphFont"/>
    <w:uiPriority w:val="99"/>
    <w:unhideWhenUsed/>
    <w:rsid w:val="00772A70"/>
    <w:rPr>
      <w:color w:val="0000FF" w:themeColor="hyperlink"/>
      <w:u w:val="single"/>
    </w:rPr>
  </w:style>
  <w:style w:type="paragraph" w:customStyle="1" w:styleId="Default">
    <w:name w:val="Default"/>
    <w:rsid w:val="00E21A35"/>
    <w:pPr>
      <w:autoSpaceDE w:val="0"/>
      <w:autoSpaceDN w:val="0"/>
      <w:adjustRightInd w:val="0"/>
    </w:pPr>
    <w:rPr>
      <w:rFonts w:ascii="Calibri" w:hAnsi="Calibri" w:cs="Calibri"/>
      <w:color w:val="000000"/>
      <w:lang w:val="es-PA"/>
    </w:rPr>
  </w:style>
  <w:style w:type="table" w:styleId="TableGrid">
    <w:name w:val="Table Grid"/>
    <w:basedOn w:val="TableNormal"/>
    <w:uiPriority w:val="59"/>
    <w:rsid w:val="00E21A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1F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F9E"/>
    <w:rPr>
      <w:rFonts w:ascii="Tahoma" w:eastAsiaTheme="minorHAnsi" w:hAnsi="Tahoma" w:cs="Tahoma"/>
      <w:sz w:val="16"/>
      <w:szCs w:val="16"/>
      <w:lang w:val="es-PA"/>
    </w:rPr>
  </w:style>
  <w:style w:type="paragraph" w:styleId="Header">
    <w:name w:val="header"/>
    <w:basedOn w:val="Normal"/>
    <w:link w:val="HeaderChar"/>
    <w:uiPriority w:val="99"/>
    <w:unhideWhenUsed/>
    <w:rsid w:val="009E632B"/>
    <w:pPr>
      <w:tabs>
        <w:tab w:val="center" w:pos="4419"/>
        <w:tab w:val="right" w:pos="8838"/>
      </w:tabs>
      <w:spacing w:after="0" w:line="240" w:lineRule="auto"/>
    </w:pPr>
  </w:style>
  <w:style w:type="character" w:customStyle="1" w:styleId="HeaderChar">
    <w:name w:val="Header Char"/>
    <w:basedOn w:val="DefaultParagraphFont"/>
    <w:link w:val="Header"/>
    <w:uiPriority w:val="99"/>
    <w:rsid w:val="009E632B"/>
    <w:rPr>
      <w:rFonts w:eastAsiaTheme="minorHAnsi"/>
      <w:sz w:val="22"/>
      <w:szCs w:val="22"/>
      <w:lang w:val="es-PA"/>
    </w:rPr>
  </w:style>
  <w:style w:type="paragraph" w:styleId="Footer">
    <w:name w:val="footer"/>
    <w:basedOn w:val="Normal"/>
    <w:link w:val="FooterChar"/>
    <w:uiPriority w:val="99"/>
    <w:unhideWhenUsed/>
    <w:rsid w:val="009E632B"/>
    <w:pPr>
      <w:tabs>
        <w:tab w:val="center" w:pos="4419"/>
        <w:tab w:val="right" w:pos="8838"/>
      </w:tabs>
      <w:spacing w:after="0" w:line="240" w:lineRule="auto"/>
    </w:pPr>
  </w:style>
  <w:style w:type="character" w:customStyle="1" w:styleId="FooterChar">
    <w:name w:val="Footer Char"/>
    <w:basedOn w:val="DefaultParagraphFont"/>
    <w:link w:val="Footer"/>
    <w:uiPriority w:val="99"/>
    <w:rsid w:val="009E632B"/>
    <w:rPr>
      <w:rFonts w:eastAsiaTheme="minorHAnsi"/>
      <w:sz w:val="22"/>
      <w:szCs w:val="22"/>
      <w:lang w:val="es-PA"/>
    </w:rPr>
  </w:style>
  <w:style w:type="table" w:styleId="MediumList2-Accent5">
    <w:name w:val="Medium List 2 Accent 5"/>
    <w:basedOn w:val="TableNormal"/>
    <w:uiPriority w:val="66"/>
    <w:rsid w:val="00F26AC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uiPriority w:val="61"/>
    <w:rsid w:val="00F26AC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6F0D6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7840B8"/>
    <w:rPr>
      <w:sz w:val="16"/>
      <w:szCs w:val="16"/>
    </w:rPr>
  </w:style>
  <w:style w:type="paragraph" w:styleId="CommentText">
    <w:name w:val="annotation text"/>
    <w:basedOn w:val="Normal"/>
    <w:link w:val="CommentTextChar"/>
    <w:uiPriority w:val="99"/>
    <w:unhideWhenUsed/>
    <w:rsid w:val="007840B8"/>
    <w:pPr>
      <w:spacing w:line="240" w:lineRule="auto"/>
    </w:pPr>
    <w:rPr>
      <w:sz w:val="20"/>
      <w:szCs w:val="20"/>
    </w:rPr>
  </w:style>
  <w:style w:type="character" w:customStyle="1" w:styleId="CommentTextChar">
    <w:name w:val="Comment Text Char"/>
    <w:basedOn w:val="DefaultParagraphFont"/>
    <w:link w:val="CommentText"/>
    <w:uiPriority w:val="99"/>
    <w:rsid w:val="007840B8"/>
    <w:rPr>
      <w:rFonts w:eastAsiaTheme="minorHAnsi"/>
      <w:sz w:val="20"/>
      <w:szCs w:val="20"/>
      <w:lang w:val="es-PA"/>
    </w:rPr>
  </w:style>
  <w:style w:type="paragraph" w:styleId="CommentSubject">
    <w:name w:val="annotation subject"/>
    <w:basedOn w:val="CommentText"/>
    <w:next w:val="CommentText"/>
    <w:link w:val="CommentSubjectChar"/>
    <w:uiPriority w:val="99"/>
    <w:semiHidden/>
    <w:unhideWhenUsed/>
    <w:rsid w:val="007840B8"/>
    <w:rPr>
      <w:b/>
      <w:bCs/>
    </w:rPr>
  </w:style>
  <w:style w:type="character" w:customStyle="1" w:styleId="CommentSubjectChar">
    <w:name w:val="Comment Subject Char"/>
    <w:basedOn w:val="CommentTextChar"/>
    <w:link w:val="CommentSubject"/>
    <w:uiPriority w:val="99"/>
    <w:semiHidden/>
    <w:rsid w:val="007840B8"/>
    <w:rPr>
      <w:rFonts w:eastAsiaTheme="minorHAnsi"/>
      <w:b/>
      <w:bCs/>
      <w:sz w:val="20"/>
      <w:szCs w:val="20"/>
      <w:lang w:val="es-PA"/>
    </w:rPr>
  </w:style>
  <w:style w:type="table" w:styleId="LightGrid-Accent2">
    <w:name w:val="Light Grid Accent 2"/>
    <w:basedOn w:val="TableNormal"/>
    <w:uiPriority w:val="62"/>
    <w:rsid w:val="00A6770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5">
    <w:name w:val="Light Grid Accent 5"/>
    <w:basedOn w:val="TableNormal"/>
    <w:uiPriority w:val="62"/>
    <w:rsid w:val="00F306B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F74E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FD3EE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
    <w:name w:val="Light Grid"/>
    <w:basedOn w:val="TableNormal"/>
    <w:uiPriority w:val="62"/>
    <w:rsid w:val="00FD3E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4">
    <w:name w:val="Light Grid Accent 4"/>
    <w:basedOn w:val="TableNormal"/>
    <w:uiPriority w:val="62"/>
    <w:rsid w:val="00D5359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Revision">
    <w:name w:val="Revision"/>
    <w:hidden/>
    <w:uiPriority w:val="99"/>
    <w:semiHidden/>
    <w:rsid w:val="00055ABB"/>
    <w:rPr>
      <w:rFonts w:eastAsiaTheme="minorHAnsi"/>
      <w:sz w:val="22"/>
      <w:szCs w:val="22"/>
      <w:lang w:val="es-PA"/>
    </w:rPr>
  </w:style>
  <w:style w:type="character" w:customStyle="1" w:styleId="Heading3Char">
    <w:name w:val="Heading 3 Char"/>
    <w:basedOn w:val="DefaultParagraphFont"/>
    <w:link w:val="Heading3"/>
    <w:uiPriority w:val="9"/>
    <w:rsid w:val="00690C30"/>
    <w:rPr>
      <w:rFonts w:ascii="Times" w:hAnsi="Times"/>
      <w:b/>
      <w:bCs/>
      <w:sz w:val="27"/>
      <w:szCs w:val="27"/>
      <w:lang w:val="en-US" w:eastAsia="fr-FR"/>
    </w:rPr>
  </w:style>
  <w:style w:type="character" w:styleId="FollowedHyperlink">
    <w:name w:val="FollowedHyperlink"/>
    <w:basedOn w:val="DefaultParagraphFont"/>
    <w:uiPriority w:val="99"/>
    <w:semiHidden/>
    <w:unhideWhenUsed/>
    <w:rsid w:val="00690C30"/>
    <w:rPr>
      <w:color w:val="800080" w:themeColor="followedHyperlink"/>
      <w:u w:val="single"/>
    </w:rPr>
  </w:style>
  <w:style w:type="paragraph" w:styleId="Caption">
    <w:name w:val="caption"/>
    <w:basedOn w:val="Normal"/>
    <w:next w:val="Normal"/>
    <w:uiPriority w:val="35"/>
    <w:unhideWhenUsed/>
    <w:qFormat/>
    <w:rsid w:val="00A23668"/>
    <w:pPr>
      <w:spacing w:line="240" w:lineRule="auto"/>
    </w:pPr>
    <w:rPr>
      <w:i/>
      <w:iCs/>
      <w:color w:val="1F497D" w:themeColor="text2"/>
      <w:sz w:val="18"/>
      <w:szCs w:val="18"/>
    </w:rPr>
  </w:style>
  <w:style w:type="character" w:customStyle="1" w:styleId="Heading1Char">
    <w:name w:val="Heading 1 Char"/>
    <w:basedOn w:val="DefaultParagraphFont"/>
    <w:link w:val="Heading1"/>
    <w:uiPriority w:val="9"/>
    <w:rsid w:val="00E17560"/>
    <w:rPr>
      <w:rFonts w:asciiTheme="majorHAnsi" w:eastAsiaTheme="majorEastAsia" w:hAnsiTheme="majorHAnsi" w:cstheme="majorBidi"/>
      <w:color w:val="365F91" w:themeColor="accent1" w:themeShade="BF"/>
      <w:sz w:val="32"/>
      <w:szCs w:val="32"/>
      <w:lang w:val="es-PA"/>
    </w:rPr>
  </w:style>
  <w:style w:type="character" w:customStyle="1" w:styleId="Heading2Char">
    <w:name w:val="Heading 2 Char"/>
    <w:basedOn w:val="DefaultParagraphFont"/>
    <w:link w:val="Heading2"/>
    <w:uiPriority w:val="9"/>
    <w:rsid w:val="00E17560"/>
    <w:rPr>
      <w:rFonts w:asciiTheme="majorHAnsi" w:eastAsiaTheme="majorEastAsia" w:hAnsiTheme="majorHAnsi" w:cstheme="majorBidi"/>
      <w:color w:val="365F91" w:themeColor="accent1" w:themeShade="BF"/>
      <w:sz w:val="26"/>
      <w:szCs w:val="26"/>
      <w:lang w:val="es-PA"/>
    </w:rPr>
  </w:style>
  <w:style w:type="paragraph" w:styleId="TOCHeading">
    <w:name w:val="TOC Heading"/>
    <w:basedOn w:val="Heading1"/>
    <w:next w:val="Normal"/>
    <w:uiPriority w:val="39"/>
    <w:unhideWhenUsed/>
    <w:qFormat/>
    <w:rsid w:val="00E17560"/>
    <w:pPr>
      <w:spacing w:line="259" w:lineRule="auto"/>
      <w:outlineLvl w:val="9"/>
    </w:pPr>
    <w:rPr>
      <w:lang w:val="es-CR" w:eastAsia="es-CR"/>
    </w:rPr>
  </w:style>
  <w:style w:type="paragraph" w:styleId="TOC1">
    <w:name w:val="toc 1"/>
    <w:basedOn w:val="Normal"/>
    <w:next w:val="Normal"/>
    <w:autoRedefine/>
    <w:uiPriority w:val="39"/>
    <w:unhideWhenUsed/>
    <w:rsid w:val="00E17560"/>
    <w:pPr>
      <w:spacing w:after="100"/>
    </w:pPr>
  </w:style>
  <w:style w:type="paragraph" w:styleId="TOC2">
    <w:name w:val="toc 2"/>
    <w:basedOn w:val="Normal"/>
    <w:next w:val="Normal"/>
    <w:autoRedefine/>
    <w:uiPriority w:val="39"/>
    <w:unhideWhenUsed/>
    <w:rsid w:val="00E17560"/>
    <w:pPr>
      <w:spacing w:after="100"/>
      <w:ind w:left="220"/>
    </w:pPr>
  </w:style>
  <w:style w:type="paragraph" w:customStyle="1" w:styleId="textbox">
    <w:name w:val="textbox"/>
    <w:basedOn w:val="Normal"/>
    <w:rsid w:val="00F84EB8"/>
    <w:pPr>
      <w:spacing w:before="100" w:beforeAutospacing="1" w:after="100" w:afterAutospacing="1" w:line="240" w:lineRule="auto"/>
    </w:pPr>
    <w:rPr>
      <w:rFonts w:ascii="Times" w:eastAsiaTheme="minorEastAsia" w:hAnsi="Times" w:cs="Times New Roman"/>
      <w:sz w:val="20"/>
      <w:szCs w:val="20"/>
      <w:lang w:val="es-ES_tradnl" w:eastAsia="fr-FR"/>
    </w:rPr>
  </w:style>
  <w:style w:type="character" w:customStyle="1" w:styleId="UnresolvedMention1">
    <w:name w:val="Unresolved Mention1"/>
    <w:basedOn w:val="DefaultParagraphFont"/>
    <w:uiPriority w:val="99"/>
    <w:semiHidden/>
    <w:unhideWhenUsed/>
    <w:rsid w:val="00E4288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191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hdphoto" Target="media/hdphoto1.wdp"/><Relationship Id="rId25" Type="http://schemas.microsoft.com/office/2007/relationships/hdphoto" Target="media/hdphoto3.wdp"/><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chm.pops.int/Countries/StatusofRatifications/PartiesandSignatoires/tabid/4500/Default.aspx"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2.png"/><Relationship Id="rId10" Type="http://schemas.openxmlformats.org/officeDocument/2006/relationships/header" Target="header2.xml"/><Relationship Id="rId19" Type="http://schemas.microsoft.com/office/2007/relationships/hdphoto" Target="media/hdphoto2.wdp"/><Relationship Id="rId31" Type="http://schemas.openxmlformats.org/officeDocument/2006/relationships/image" Target="media/image15.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microsoft.com/office/2007/relationships/hdphoto" Target="media/hdphoto4.wdp"/><Relationship Id="rId30" Type="http://schemas.openxmlformats.org/officeDocument/2006/relationships/image" Target="media/image14.png"/></Relationships>
</file>

<file path=word/_rels/footnotes.xml.rels><?xml version="1.0" encoding="UTF-8" standalone="yes"?>
<Relationships xmlns="http://schemas.openxmlformats.org/package/2006/relationships"><Relationship Id="rId3" Type="http://schemas.openxmlformats.org/officeDocument/2006/relationships/hyperlink" Target="http://web.unep.org/chemicalsandwaste/sites/unep.org.chemicalsandwaste/files/publications/GCO_web.pdf" TargetMode="External"/><Relationship Id="rId2" Type="http://schemas.openxmlformats.org/officeDocument/2006/relationships/hyperlink" Target="http://chm.pops.int/" TargetMode="External"/><Relationship Id="rId1" Type="http://schemas.openxmlformats.org/officeDocument/2006/relationships/hyperlink" Target="http://drustage.unep.org/americalatinacaribe/sites/unep.org.americalatinacaribe/files/Informe%20prioridades%20quimicos%20y%20residuos%20en%20ALC%2020180228.pdf" TargetMode="External"/><Relationship Id="rId5" Type="http://schemas.openxmlformats.org/officeDocument/2006/relationships/hyperlink" Target="http://mercuryconvention.org/Portals/11/documents/publications/report_Minamata_LAC_EN_FINAL.pdf" TargetMode="External"/><Relationship Id="rId4" Type="http://schemas.openxmlformats.org/officeDocument/2006/relationships/hyperlink" Target="https://www.enterprisesurveys.org/~/media/GIAWB/EnterpriseSurveys/Documents/Topic-Analysis/Mapping-Enterprises-LAC-Note.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Red Intergubernamental de químicosy desecohos para América Latina y el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6A0C51-56D0-4CFD-8F96-0F1B75D01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34</Pages>
  <Words>9708</Words>
  <Characters>53400</Characters>
  <Application>Microsoft Office Word</Application>
  <DocSecurity>0</DocSecurity>
  <Lines>445</Lines>
  <Paragraphs>125</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Plan de acción para la cooperación regional en la gestión de productos químicos y desechos</vt:lpstr>
      <vt:lpstr>Plan de acción para la cooperación regional en la gestión de productos químicos y desechos</vt:lpstr>
      <vt:lpstr>Plan de acción para la cooperación regional en la gestión de productos químicos y residuos</vt:lpstr>
    </vt:vector>
  </TitlesOfParts>
  <Company>Hewlett-Packard Company</Company>
  <LinksUpToDate>false</LinksUpToDate>
  <CharactersWithSpaces>62983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acción para la cooperación regional en la gestión de productos químicos y desechos</dc:title>
  <dc:subject/>
  <dc:creator>Marco Schürer</dc:creator>
  <cp:keywords/>
  <dc:description/>
  <cp:lastModifiedBy>Shaherah Cumberbatch</cp:lastModifiedBy>
  <cp:revision>23</cp:revision>
  <cp:lastPrinted>2018-08-30T15:12:00Z</cp:lastPrinted>
  <dcterms:created xsi:type="dcterms:W3CDTF">2018-08-29T22:45:00Z</dcterms:created>
  <dcterms:modified xsi:type="dcterms:W3CDTF">2018-09-27T18:01:00Z</dcterms:modified>
</cp:coreProperties>
</file>