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301A5" w14:textId="37F743E3" w:rsidR="00756A7A" w:rsidRPr="0072005C" w:rsidRDefault="00630F5B" w:rsidP="00756A7A">
      <w:pPr>
        <w:pStyle w:val="Header"/>
        <w:jc w:val="right"/>
        <w:rPr>
          <w:lang w:val="en-GB"/>
        </w:rPr>
      </w:pPr>
      <w:r>
        <w:rPr>
          <w:i/>
          <w:iCs/>
          <w:lang w:val="en-GB"/>
        </w:rPr>
        <w:t>2</w:t>
      </w:r>
      <w:r w:rsidR="00756A7A">
        <w:rPr>
          <w:i/>
          <w:iCs/>
          <w:lang w:val="en-GB"/>
        </w:rPr>
        <w:t>2 April</w:t>
      </w:r>
      <w:r w:rsidR="00756A7A" w:rsidRPr="00651607">
        <w:rPr>
          <w:i/>
          <w:iCs/>
          <w:lang w:val="en-GB"/>
        </w:rPr>
        <w:t xml:space="preserve"> 202</w:t>
      </w:r>
      <w:r w:rsidR="00756A7A">
        <w:rPr>
          <w:i/>
          <w:iCs/>
          <w:lang w:val="en-GB"/>
        </w:rPr>
        <w:t>1</w:t>
      </w:r>
    </w:p>
    <w:p w14:paraId="40C66A59" w14:textId="77777777" w:rsidR="00756A7A" w:rsidRDefault="00756A7A" w:rsidP="00717F1B">
      <w:pPr>
        <w:widowControl w:val="0"/>
        <w:autoSpaceDE w:val="0"/>
        <w:autoSpaceDN w:val="0"/>
        <w:spacing w:after="0" w:line="240" w:lineRule="auto"/>
        <w:ind w:left="142"/>
        <w:jc w:val="center"/>
        <w:outlineLvl w:val="0"/>
        <w:rPr>
          <w:rFonts w:eastAsia="Carlito" w:cs="Times New Roman"/>
          <w:b/>
          <w:bCs/>
          <w:sz w:val="22"/>
          <w:lang w:val="en-GB"/>
        </w:rPr>
      </w:pPr>
    </w:p>
    <w:p w14:paraId="5A566C81" w14:textId="7109760C" w:rsidR="00FF3FFF" w:rsidRPr="00717F1B" w:rsidRDefault="00FF3FFF" w:rsidP="00717F1B">
      <w:pPr>
        <w:widowControl w:val="0"/>
        <w:autoSpaceDE w:val="0"/>
        <w:autoSpaceDN w:val="0"/>
        <w:spacing w:after="0" w:line="240" w:lineRule="auto"/>
        <w:ind w:left="142"/>
        <w:jc w:val="center"/>
        <w:outlineLvl w:val="0"/>
        <w:rPr>
          <w:rFonts w:eastAsia="Carlito" w:cs="Times New Roman"/>
          <w:b/>
          <w:bCs/>
          <w:sz w:val="22"/>
          <w:lang w:val="en-GB"/>
        </w:rPr>
      </w:pPr>
      <w:r w:rsidRPr="00717F1B">
        <w:rPr>
          <w:rFonts w:eastAsia="Carlito" w:cs="Times New Roman"/>
          <w:b/>
          <w:bCs/>
          <w:sz w:val="22"/>
          <w:lang w:val="en-GB"/>
        </w:rPr>
        <w:t xml:space="preserve">Subcommittee Meeting </w:t>
      </w:r>
      <w:r w:rsidR="00D1685E" w:rsidRPr="00717F1B">
        <w:rPr>
          <w:rFonts w:eastAsia="Carlito" w:cs="Times New Roman"/>
          <w:b/>
          <w:bCs/>
          <w:sz w:val="22"/>
          <w:lang w:val="en-GB"/>
        </w:rPr>
        <w:t>of the Committee of Permanent Representatives to UNEP</w:t>
      </w:r>
    </w:p>
    <w:p w14:paraId="2CDAB969" w14:textId="41991F84" w:rsidR="003D415A" w:rsidRPr="00717F1B" w:rsidRDefault="003D415A" w:rsidP="00717F1B">
      <w:pPr>
        <w:widowControl w:val="0"/>
        <w:autoSpaceDE w:val="0"/>
        <w:autoSpaceDN w:val="0"/>
        <w:spacing w:after="0" w:line="240" w:lineRule="auto"/>
        <w:ind w:left="142"/>
        <w:jc w:val="center"/>
        <w:outlineLvl w:val="0"/>
        <w:rPr>
          <w:rFonts w:eastAsia="Carlito" w:cs="Times New Roman"/>
          <w:b/>
          <w:bCs/>
          <w:sz w:val="22"/>
          <w:lang w:val="en-GB"/>
        </w:rPr>
      </w:pPr>
      <w:r w:rsidRPr="00717F1B">
        <w:rPr>
          <w:rFonts w:eastAsia="Carlito" w:cs="Times New Roman"/>
          <w:b/>
          <w:bCs/>
          <w:sz w:val="22"/>
          <w:lang w:val="en-GB"/>
        </w:rPr>
        <w:t xml:space="preserve">Nairobi, </w:t>
      </w:r>
      <w:r w:rsidR="00FF3FFF" w:rsidRPr="00717F1B">
        <w:rPr>
          <w:rFonts w:eastAsia="Carlito" w:cs="Times New Roman"/>
          <w:b/>
          <w:bCs/>
          <w:sz w:val="22"/>
          <w:lang w:val="en-GB"/>
        </w:rPr>
        <w:t>22 April</w:t>
      </w:r>
      <w:r w:rsidR="00D1685E" w:rsidRPr="00717F1B">
        <w:rPr>
          <w:rFonts w:eastAsia="Carlito" w:cs="Times New Roman"/>
          <w:b/>
          <w:bCs/>
          <w:sz w:val="22"/>
          <w:lang w:val="en-GB"/>
        </w:rPr>
        <w:t xml:space="preserve"> 202</w:t>
      </w:r>
      <w:r w:rsidR="00196862" w:rsidRPr="00717F1B">
        <w:rPr>
          <w:rFonts w:eastAsia="Carlito" w:cs="Times New Roman"/>
          <w:b/>
          <w:bCs/>
          <w:sz w:val="22"/>
          <w:lang w:val="en-GB"/>
        </w:rPr>
        <w:t>1</w:t>
      </w:r>
    </w:p>
    <w:p w14:paraId="5E07BC99" w14:textId="77777777" w:rsidR="003D415A" w:rsidRPr="00717F1B" w:rsidRDefault="003D415A" w:rsidP="00717F1B">
      <w:pPr>
        <w:widowControl w:val="0"/>
        <w:autoSpaceDE w:val="0"/>
        <w:autoSpaceDN w:val="0"/>
        <w:spacing w:before="11" w:after="0" w:line="240" w:lineRule="auto"/>
        <w:ind w:left="142"/>
        <w:jc w:val="center"/>
        <w:rPr>
          <w:rFonts w:eastAsia="Carlito" w:cs="Times New Roman"/>
          <w:b/>
          <w:sz w:val="22"/>
          <w:lang w:val="en-GB"/>
        </w:rPr>
      </w:pPr>
    </w:p>
    <w:p w14:paraId="69DB100C" w14:textId="0C663D17" w:rsidR="003D415A" w:rsidRPr="00717F1B" w:rsidRDefault="003D415A" w:rsidP="00717F1B">
      <w:pPr>
        <w:widowControl w:val="0"/>
        <w:autoSpaceDE w:val="0"/>
        <w:autoSpaceDN w:val="0"/>
        <w:spacing w:after="0" w:line="240" w:lineRule="auto"/>
        <w:ind w:left="142"/>
        <w:jc w:val="center"/>
        <w:rPr>
          <w:rFonts w:eastAsia="Carlito" w:cs="Times New Roman"/>
          <w:b/>
          <w:sz w:val="22"/>
          <w:lang w:val="en-GB"/>
        </w:rPr>
      </w:pPr>
    </w:p>
    <w:p w14:paraId="494258CC" w14:textId="58407FE5" w:rsidR="00D1685E" w:rsidRPr="00717F1B" w:rsidRDefault="00D1685E" w:rsidP="00717F1B">
      <w:pPr>
        <w:widowControl w:val="0"/>
        <w:autoSpaceDE w:val="0"/>
        <w:autoSpaceDN w:val="0"/>
        <w:spacing w:after="0" w:line="240" w:lineRule="auto"/>
        <w:ind w:left="142"/>
        <w:jc w:val="center"/>
        <w:rPr>
          <w:rFonts w:cs="Times New Roman"/>
          <w:b/>
          <w:sz w:val="22"/>
          <w:lang w:val="en-GB"/>
        </w:rPr>
      </w:pPr>
      <w:r w:rsidRPr="00717F1B">
        <w:rPr>
          <w:rFonts w:cs="Times New Roman"/>
          <w:b/>
          <w:sz w:val="22"/>
          <w:lang w:val="en-GB"/>
        </w:rPr>
        <w:t xml:space="preserve">Agenda Item </w:t>
      </w:r>
      <w:r w:rsidR="00FF3FFF" w:rsidRPr="00717F1B">
        <w:rPr>
          <w:rFonts w:cs="Times New Roman"/>
          <w:b/>
          <w:sz w:val="22"/>
          <w:lang w:val="en-GB"/>
        </w:rPr>
        <w:t>2</w:t>
      </w:r>
      <w:r w:rsidRPr="00717F1B">
        <w:rPr>
          <w:rFonts w:cs="Times New Roman"/>
          <w:b/>
          <w:sz w:val="22"/>
          <w:lang w:val="en-GB"/>
        </w:rPr>
        <w:t xml:space="preserve">: </w:t>
      </w:r>
      <w:r w:rsidR="00FF3FFF" w:rsidRPr="00717F1B">
        <w:rPr>
          <w:rFonts w:cs="Times New Roman"/>
          <w:b/>
          <w:sz w:val="22"/>
          <w:lang w:val="en-GB"/>
        </w:rPr>
        <w:t>Update on UNEP´s engagement in the One Health collaboration</w:t>
      </w:r>
    </w:p>
    <w:p w14:paraId="3C9122F6" w14:textId="23F22BEA" w:rsidR="00FF3FFF" w:rsidRPr="000C551D" w:rsidRDefault="00FF3FFF" w:rsidP="00717F1B">
      <w:pPr>
        <w:widowControl w:val="0"/>
        <w:autoSpaceDE w:val="0"/>
        <w:autoSpaceDN w:val="0"/>
        <w:spacing w:after="0" w:line="240" w:lineRule="auto"/>
        <w:ind w:left="142"/>
        <w:jc w:val="center"/>
        <w:outlineLvl w:val="0"/>
        <w:rPr>
          <w:rFonts w:ascii="Calibri" w:eastAsia="Carlito" w:hAnsi="Calibri" w:cs="Calibri"/>
          <w:b/>
          <w:bCs/>
          <w:sz w:val="22"/>
          <w:lang w:val="fr-BE"/>
        </w:rPr>
      </w:pPr>
      <w:r w:rsidRPr="000C551D">
        <w:rPr>
          <w:rFonts w:eastAsia="Carlito" w:cs="Times New Roman"/>
          <w:b/>
          <w:bCs/>
          <w:sz w:val="22"/>
          <w:lang w:val="fr-BE"/>
        </w:rPr>
        <w:t xml:space="preserve">Background documentation: </w:t>
      </w:r>
      <w:r w:rsidRPr="000C551D">
        <w:rPr>
          <w:b/>
          <w:sz w:val="22"/>
          <w:lang w:val="fr-BE"/>
        </w:rPr>
        <w:t>UNEP/SC/2021/5/2</w:t>
      </w:r>
    </w:p>
    <w:p w14:paraId="73D9B629" w14:textId="2AD04A98" w:rsidR="00FF3FFF" w:rsidRPr="000C551D" w:rsidRDefault="00FF3FFF" w:rsidP="00494791">
      <w:pPr>
        <w:widowControl w:val="0"/>
        <w:autoSpaceDE w:val="0"/>
        <w:autoSpaceDN w:val="0"/>
        <w:spacing w:after="0" w:line="240" w:lineRule="auto"/>
        <w:ind w:left="142"/>
        <w:jc w:val="center"/>
        <w:rPr>
          <w:rFonts w:eastAsia="Carlito" w:cs="Times New Roman"/>
          <w:b/>
          <w:sz w:val="22"/>
          <w:lang w:val="fr-BE"/>
        </w:rPr>
      </w:pPr>
    </w:p>
    <w:p w14:paraId="76E0F5E3" w14:textId="77777777" w:rsidR="00FF3FFF" w:rsidRPr="000C551D" w:rsidRDefault="00FF3FFF" w:rsidP="00FF3FFF">
      <w:pPr>
        <w:widowControl w:val="0"/>
        <w:autoSpaceDE w:val="0"/>
        <w:autoSpaceDN w:val="0"/>
        <w:spacing w:after="0" w:line="240" w:lineRule="auto"/>
        <w:ind w:left="142"/>
        <w:jc w:val="center"/>
        <w:rPr>
          <w:rFonts w:eastAsia="Carlito" w:cs="Times New Roman"/>
          <w:b/>
          <w:sz w:val="22"/>
          <w:lang w:val="fr-BE"/>
        </w:rPr>
      </w:pPr>
    </w:p>
    <w:p w14:paraId="14038DBB" w14:textId="7BC7C5A6" w:rsidR="003D415A" w:rsidRPr="000C551D" w:rsidRDefault="003D415A" w:rsidP="00FF3FFF">
      <w:pPr>
        <w:widowControl w:val="0"/>
        <w:autoSpaceDE w:val="0"/>
        <w:autoSpaceDN w:val="0"/>
        <w:spacing w:after="0" w:line="240" w:lineRule="auto"/>
        <w:ind w:left="142"/>
        <w:jc w:val="center"/>
        <w:rPr>
          <w:rFonts w:eastAsia="Carlito" w:cs="Times New Roman"/>
          <w:b/>
          <w:sz w:val="22"/>
          <w:lang w:val="fr-BE"/>
        </w:rPr>
      </w:pPr>
      <w:r w:rsidRPr="000C551D">
        <w:rPr>
          <w:rFonts w:eastAsia="Carlito" w:cs="Times New Roman"/>
          <w:b/>
          <w:sz w:val="22"/>
          <w:lang w:val="fr-BE"/>
        </w:rPr>
        <w:t xml:space="preserve">EU+MS </w:t>
      </w:r>
      <w:proofErr w:type="spellStart"/>
      <w:r w:rsidR="00630F5B">
        <w:rPr>
          <w:rFonts w:eastAsia="Carlito" w:cs="Times New Roman"/>
          <w:b/>
          <w:sz w:val="22"/>
          <w:lang w:val="fr-BE"/>
        </w:rPr>
        <w:t>comments</w:t>
      </w:r>
      <w:proofErr w:type="spellEnd"/>
    </w:p>
    <w:p w14:paraId="6760EB97" w14:textId="2F460F7C" w:rsidR="003D415A" w:rsidRPr="000C551D" w:rsidRDefault="003D415A" w:rsidP="003D415A">
      <w:pPr>
        <w:widowControl w:val="0"/>
        <w:autoSpaceDE w:val="0"/>
        <w:autoSpaceDN w:val="0"/>
        <w:spacing w:before="12" w:after="0" w:line="240" w:lineRule="auto"/>
        <w:ind w:left="142"/>
        <w:rPr>
          <w:rFonts w:eastAsia="Carlito" w:cs="Times New Roman"/>
          <w:b/>
          <w:i/>
          <w:szCs w:val="24"/>
          <w:lang w:val="fr-BE"/>
        </w:rPr>
      </w:pPr>
    </w:p>
    <w:p w14:paraId="7ADB2BB9" w14:textId="45294ED2" w:rsidR="00ED597C" w:rsidRPr="007E3484" w:rsidRDefault="00FF3FFF"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ED597C">
        <w:rPr>
          <w:rFonts w:eastAsia="Calibri" w:cs="Times New Roman"/>
          <w:sz w:val="22"/>
          <w:lang w:val="en-GB"/>
        </w:rPr>
        <w:t>Th</w:t>
      </w:r>
      <w:r w:rsidR="00F505F9" w:rsidRPr="00ED597C">
        <w:rPr>
          <w:rFonts w:eastAsia="Calibri" w:cs="Times New Roman"/>
          <w:sz w:val="22"/>
          <w:lang w:val="en-GB"/>
        </w:rPr>
        <w:t>e EU and its Member States thank the Secretariat for the update on UNEP’s engagement in the One Health collaboration, led by the Tripartite Alliance on One Health</w:t>
      </w:r>
      <w:r w:rsidR="00737FEB" w:rsidRPr="00ED597C">
        <w:rPr>
          <w:rFonts w:eastAsia="Calibri" w:cs="Times New Roman"/>
          <w:sz w:val="22"/>
          <w:lang w:val="en-GB"/>
        </w:rPr>
        <w:t xml:space="preserve">, and congratulate UNEP’s support and involvement in its activities. </w:t>
      </w:r>
    </w:p>
    <w:p w14:paraId="131620AE" w14:textId="46235996" w:rsidR="00ED597C" w:rsidRDefault="00ED597C"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166CEF">
        <w:rPr>
          <w:rFonts w:eastAsia="Calibri" w:cs="Times New Roman"/>
          <w:sz w:val="22"/>
          <w:lang w:val="en-GB"/>
        </w:rPr>
        <w:t>The EU and its Member States also welcome the strengthening of the collaboration between UNEP and the One Health Tripartite Alliance and further underline their full support for UNEP to join the Tripartite.</w:t>
      </w:r>
    </w:p>
    <w:p w14:paraId="44E5EA2F" w14:textId="77777777" w:rsidR="00630F5B" w:rsidRPr="007E3484" w:rsidRDefault="00630F5B" w:rsidP="00630F5B">
      <w:pPr>
        <w:pStyle w:val="ListParagraph"/>
        <w:widowControl w:val="0"/>
        <w:numPr>
          <w:ilvl w:val="0"/>
          <w:numId w:val="15"/>
        </w:numPr>
        <w:spacing w:before="120" w:after="0" w:line="300" w:lineRule="exact"/>
        <w:ind w:left="357" w:hanging="357"/>
        <w:jc w:val="both"/>
        <w:rPr>
          <w:rFonts w:eastAsiaTheme="minorEastAsia" w:cs="Times New Roman"/>
          <w:iCs/>
          <w:sz w:val="22"/>
          <w:lang w:val="en-GB"/>
        </w:rPr>
      </w:pPr>
      <w:r w:rsidRPr="00717F1B">
        <w:rPr>
          <w:rFonts w:eastAsia="Calibri" w:cs="Times New Roman"/>
          <w:sz w:val="22"/>
          <w:lang w:val="en-GB"/>
        </w:rPr>
        <w:t>The EU and its Member States welcome the</w:t>
      </w:r>
      <w:r w:rsidRPr="00717F1B">
        <w:rPr>
          <w:sz w:val="22"/>
          <w:lang w:val="en-GB"/>
        </w:rPr>
        <w:t xml:space="preserve"> </w:t>
      </w:r>
      <w:r w:rsidRPr="00717F1B">
        <w:rPr>
          <w:rFonts w:eastAsia="Calibri" w:cs="Times New Roman"/>
          <w:sz w:val="22"/>
          <w:lang w:val="en-GB"/>
        </w:rPr>
        <w:t xml:space="preserve">creation of the One Health High-Level Expert </w:t>
      </w:r>
      <w:r>
        <w:rPr>
          <w:rFonts w:eastAsia="Calibri" w:cs="Times New Roman"/>
          <w:sz w:val="22"/>
          <w:lang w:val="en-GB"/>
        </w:rPr>
        <w:t xml:space="preserve">Panel </w:t>
      </w:r>
      <w:r w:rsidRPr="00717F1B">
        <w:rPr>
          <w:rFonts w:eastAsia="Calibri" w:cs="Times New Roman"/>
          <w:sz w:val="22"/>
          <w:lang w:val="en-GB"/>
        </w:rPr>
        <w:t xml:space="preserve">and calls for the inclusion of the environmental dimension and expertise within this body. </w:t>
      </w:r>
    </w:p>
    <w:p w14:paraId="64B6E7F7" w14:textId="5B91B3FB" w:rsidR="00AC338A" w:rsidRPr="00166CEF" w:rsidRDefault="009F6989"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166CEF">
        <w:rPr>
          <w:rFonts w:eastAsia="Calibri" w:cs="Times New Roman"/>
          <w:sz w:val="22"/>
          <w:lang w:val="en-GB"/>
        </w:rPr>
        <w:t xml:space="preserve">The </w:t>
      </w:r>
      <w:r w:rsidR="00CF787E" w:rsidRPr="00ED597C">
        <w:rPr>
          <w:rFonts w:eastAsia="Calibri" w:cs="Times New Roman"/>
          <w:sz w:val="22"/>
          <w:lang w:val="en-GB"/>
        </w:rPr>
        <w:t xml:space="preserve">EU and its Member States </w:t>
      </w:r>
      <w:r w:rsidR="00630F5B">
        <w:rPr>
          <w:rFonts w:eastAsia="Calibri" w:cs="Times New Roman"/>
          <w:sz w:val="22"/>
          <w:lang w:val="en-GB"/>
        </w:rPr>
        <w:t>welcome</w:t>
      </w:r>
      <w:r w:rsidR="0014163F" w:rsidRPr="00166CEF">
        <w:rPr>
          <w:rFonts w:eastAsia="Calibri" w:cs="Times New Roman"/>
          <w:sz w:val="22"/>
          <w:lang w:val="en-GB"/>
        </w:rPr>
        <w:t xml:space="preserve"> </w:t>
      </w:r>
      <w:r w:rsidRPr="00166CEF">
        <w:rPr>
          <w:rFonts w:eastAsia="Calibri" w:cs="Times New Roman"/>
          <w:sz w:val="22"/>
          <w:lang w:val="en-GB"/>
        </w:rPr>
        <w:t>a new programme of work dedicated to strengthen the environmental dimension of One Health approaches under the framework of the UNEP Mid Term Strategy for 2022-2025.</w:t>
      </w:r>
      <w:bookmarkStart w:id="0" w:name="_GoBack"/>
      <w:bookmarkEnd w:id="0"/>
    </w:p>
    <w:p w14:paraId="3E8E7751" w14:textId="1E1263A3" w:rsidR="009F6989" w:rsidRPr="007E3484" w:rsidRDefault="0014163F"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7E3484">
        <w:rPr>
          <w:rFonts w:eastAsia="Calibri" w:cs="Times New Roman"/>
          <w:sz w:val="22"/>
          <w:lang w:val="en-GB"/>
        </w:rPr>
        <w:t xml:space="preserve">The </w:t>
      </w:r>
      <w:r w:rsidR="00CF787E" w:rsidRPr="00ED597C">
        <w:rPr>
          <w:rFonts w:eastAsia="Calibri" w:cs="Times New Roman"/>
          <w:sz w:val="22"/>
          <w:lang w:val="en-GB"/>
        </w:rPr>
        <w:t xml:space="preserve">EU and its Member States </w:t>
      </w:r>
      <w:r w:rsidR="009F6989" w:rsidRPr="007E3484">
        <w:rPr>
          <w:rFonts w:eastAsia="Calibri" w:cs="Times New Roman"/>
          <w:sz w:val="22"/>
          <w:lang w:val="en-GB"/>
        </w:rPr>
        <w:t xml:space="preserve">would be interested in hearing more about the concept of UNEP’s new dedicated programme to increase the integration of the environment dimension and to mitigate the current imbalances in the attention given to human and animal health, vis-à-vis environment health.  </w:t>
      </w:r>
    </w:p>
    <w:p w14:paraId="143BB555" w14:textId="3B653CE4" w:rsidR="000734D3" w:rsidRPr="00CF787E" w:rsidRDefault="00AC338A"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CF787E">
        <w:rPr>
          <w:rFonts w:eastAsia="Calibri" w:cs="Times New Roman"/>
          <w:sz w:val="22"/>
          <w:lang w:val="en-GB"/>
        </w:rPr>
        <w:t xml:space="preserve">The </w:t>
      </w:r>
      <w:r w:rsidR="00CF787E" w:rsidRPr="00ED597C">
        <w:rPr>
          <w:rFonts w:eastAsia="Calibri" w:cs="Times New Roman"/>
          <w:sz w:val="22"/>
          <w:lang w:val="en-GB"/>
        </w:rPr>
        <w:t xml:space="preserve">EU and its Member States </w:t>
      </w:r>
      <w:r w:rsidRPr="00CF787E">
        <w:rPr>
          <w:rFonts w:eastAsia="Calibri" w:cs="Times New Roman"/>
          <w:sz w:val="22"/>
          <w:lang w:val="en-GB"/>
        </w:rPr>
        <w:t xml:space="preserve">are of the view that UNEP can provide valuable </w:t>
      </w:r>
      <w:r w:rsidR="00630F5B">
        <w:rPr>
          <w:rFonts w:eastAsia="Calibri" w:cs="Times New Roman"/>
          <w:sz w:val="22"/>
          <w:lang w:val="en-GB"/>
        </w:rPr>
        <w:t>scientific knowledge and</w:t>
      </w:r>
      <w:r w:rsidR="003D09B7" w:rsidRPr="00CF787E">
        <w:rPr>
          <w:rFonts w:eastAsia="Calibri" w:cs="Times New Roman"/>
          <w:sz w:val="22"/>
          <w:lang w:val="en-GB"/>
        </w:rPr>
        <w:t xml:space="preserve"> science-policy </w:t>
      </w:r>
      <w:r w:rsidRPr="00CF787E">
        <w:rPr>
          <w:rFonts w:eastAsia="Calibri" w:cs="Times New Roman"/>
          <w:sz w:val="22"/>
          <w:lang w:val="en-GB"/>
        </w:rPr>
        <w:t>perspectives</w:t>
      </w:r>
      <w:r w:rsidR="003D09B7" w:rsidRPr="00CF787E">
        <w:rPr>
          <w:rFonts w:eastAsia="Calibri" w:cs="Times New Roman"/>
          <w:sz w:val="22"/>
          <w:lang w:val="en-GB"/>
        </w:rPr>
        <w:t xml:space="preserve"> </w:t>
      </w:r>
      <w:r w:rsidR="009F6989" w:rsidRPr="00CF787E">
        <w:rPr>
          <w:rFonts w:eastAsia="Calibri" w:cs="Times New Roman"/>
          <w:sz w:val="22"/>
          <w:lang w:val="en-GB"/>
        </w:rPr>
        <w:t xml:space="preserve">in the areas of zoonotic diseases, antimicrobial resistance, food systems, and biosafety, as well as </w:t>
      </w:r>
      <w:r w:rsidR="003D09B7" w:rsidRPr="00CF787E">
        <w:rPr>
          <w:rFonts w:eastAsia="Calibri" w:cs="Times New Roman"/>
          <w:sz w:val="22"/>
          <w:lang w:val="en-GB"/>
        </w:rPr>
        <w:t>expand it</w:t>
      </w:r>
      <w:r w:rsidR="009F6989" w:rsidRPr="00CF787E">
        <w:rPr>
          <w:rFonts w:eastAsia="Calibri" w:cs="Times New Roman"/>
          <w:sz w:val="22"/>
          <w:lang w:val="en-GB"/>
        </w:rPr>
        <w:t>s role in supporting integrated health outcomes through existing and new initiatives.</w:t>
      </w:r>
      <w:r w:rsidR="007866C5" w:rsidRPr="00CF787E">
        <w:rPr>
          <w:rFonts w:eastAsia="Calibri" w:cs="Times New Roman"/>
          <w:sz w:val="22"/>
          <w:lang w:val="en-GB"/>
        </w:rPr>
        <w:t xml:space="preserve"> </w:t>
      </w:r>
    </w:p>
    <w:p w14:paraId="4CAAC660" w14:textId="521EAC0F" w:rsidR="009F6989" w:rsidRPr="00CF787E" w:rsidRDefault="009F6989" w:rsidP="00CF787E">
      <w:pPr>
        <w:pStyle w:val="ListParagraph"/>
        <w:widowControl w:val="0"/>
        <w:numPr>
          <w:ilvl w:val="0"/>
          <w:numId w:val="15"/>
        </w:numPr>
        <w:spacing w:before="120" w:after="240" w:line="300" w:lineRule="exact"/>
        <w:ind w:left="357" w:hanging="357"/>
        <w:contextualSpacing w:val="0"/>
        <w:jc w:val="both"/>
        <w:rPr>
          <w:rFonts w:eastAsia="Calibri" w:cs="Times New Roman"/>
          <w:sz w:val="22"/>
          <w:lang w:val="en-GB"/>
        </w:rPr>
      </w:pPr>
      <w:r w:rsidRPr="00CF787E">
        <w:rPr>
          <w:rFonts w:eastAsia="Calibri" w:cs="Times New Roman"/>
          <w:sz w:val="22"/>
          <w:lang w:val="en-GB"/>
        </w:rPr>
        <w:t xml:space="preserve">The COVID-19 pandemic has put the spotlight on the importance of the correlation between animal and human health, nutrition and food, access to safe drinking water and sanitation, and their link with the environment and climate change. </w:t>
      </w:r>
      <w:r w:rsidR="003D09B7" w:rsidRPr="00CF787E">
        <w:rPr>
          <w:rFonts w:eastAsia="Calibri" w:cs="Times New Roman"/>
          <w:sz w:val="22"/>
          <w:lang w:val="en-GB"/>
        </w:rPr>
        <w:t xml:space="preserve">A comprehensive response </w:t>
      </w:r>
      <w:proofErr w:type="gramStart"/>
      <w:r w:rsidR="003D09B7" w:rsidRPr="00CF787E">
        <w:rPr>
          <w:rFonts w:eastAsia="Calibri" w:cs="Times New Roman"/>
          <w:sz w:val="22"/>
          <w:lang w:val="en-GB"/>
        </w:rPr>
        <w:t>must, therefore, include</w:t>
      </w:r>
      <w:proofErr w:type="gramEnd"/>
      <w:r w:rsidR="003D09B7" w:rsidRPr="00CF787E">
        <w:rPr>
          <w:rFonts w:eastAsia="Calibri" w:cs="Times New Roman"/>
          <w:sz w:val="22"/>
          <w:lang w:val="en-GB"/>
        </w:rPr>
        <w:t xml:space="preserve"> an increased integration of the environment dimension in the One Health approach.</w:t>
      </w:r>
    </w:p>
    <w:sectPr w:rsidR="009F6989" w:rsidRPr="00CF787E" w:rsidSect="00756A7A">
      <w:headerReference w:type="even" r:id="rId7"/>
      <w:headerReference w:type="default" r:id="rId8"/>
      <w:footerReference w:type="even" r:id="rId9"/>
      <w:footerReference w:type="default" r:id="rId10"/>
      <w:headerReference w:type="first" r:id="rId11"/>
      <w:footerReference w:type="first" r:id="rId12"/>
      <w:pgSz w:w="11906" w:h="16838"/>
      <w:pgMar w:top="426" w:right="1274" w:bottom="28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D7E42" w14:textId="77777777" w:rsidR="00284DD6" w:rsidRDefault="00284DD6" w:rsidP="003D415A">
      <w:pPr>
        <w:spacing w:after="0" w:line="240" w:lineRule="auto"/>
      </w:pPr>
      <w:r>
        <w:separator/>
      </w:r>
    </w:p>
  </w:endnote>
  <w:endnote w:type="continuationSeparator" w:id="0">
    <w:p w14:paraId="3FF0E1EA" w14:textId="77777777" w:rsidR="00284DD6" w:rsidRDefault="00284DD6" w:rsidP="003D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rlito">
    <w:altName w:val="Cambria"/>
    <w:charset w:val="00"/>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83EF" w14:textId="77777777" w:rsidR="00D1685E" w:rsidRDefault="00D16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9AC31" w14:textId="77777777" w:rsidR="00D1685E" w:rsidRDefault="00D16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B0E4D" w14:textId="77777777" w:rsidR="00D1685E" w:rsidRDefault="00D16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F1400" w14:textId="77777777" w:rsidR="00284DD6" w:rsidRDefault="00284DD6" w:rsidP="003D415A">
      <w:pPr>
        <w:spacing w:after="0" w:line="240" w:lineRule="auto"/>
      </w:pPr>
      <w:r>
        <w:separator/>
      </w:r>
    </w:p>
  </w:footnote>
  <w:footnote w:type="continuationSeparator" w:id="0">
    <w:p w14:paraId="4DB31980" w14:textId="77777777" w:rsidR="00284DD6" w:rsidRDefault="00284DD6" w:rsidP="003D4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B2533" w14:textId="77777777" w:rsidR="00D1685E" w:rsidRDefault="00D16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A3902" w14:textId="38DAB2F4" w:rsidR="003D415A" w:rsidRPr="004A6C78" w:rsidRDefault="003D415A" w:rsidP="004A6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D29BE" w14:textId="77777777" w:rsidR="00D1685E" w:rsidRDefault="00D16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46BB"/>
    <w:multiLevelType w:val="hybridMultilevel"/>
    <w:tmpl w:val="485C819E"/>
    <w:lvl w:ilvl="0" w:tplc="04070001">
      <w:start w:val="1"/>
      <w:numFmt w:val="bullet"/>
      <w:lvlText w:val=""/>
      <w:lvlJc w:val="left"/>
      <w:pPr>
        <w:ind w:left="2164" w:hanging="360"/>
      </w:pPr>
      <w:rPr>
        <w:rFonts w:ascii="Symbol" w:hAnsi="Symbol" w:hint="default"/>
      </w:rPr>
    </w:lvl>
    <w:lvl w:ilvl="1" w:tplc="04070003" w:tentative="1">
      <w:start w:val="1"/>
      <w:numFmt w:val="bullet"/>
      <w:lvlText w:val="o"/>
      <w:lvlJc w:val="left"/>
      <w:pPr>
        <w:ind w:left="2884" w:hanging="360"/>
      </w:pPr>
      <w:rPr>
        <w:rFonts w:ascii="Courier New" w:hAnsi="Courier New" w:cs="Courier New" w:hint="default"/>
      </w:rPr>
    </w:lvl>
    <w:lvl w:ilvl="2" w:tplc="04070005" w:tentative="1">
      <w:start w:val="1"/>
      <w:numFmt w:val="bullet"/>
      <w:lvlText w:val=""/>
      <w:lvlJc w:val="left"/>
      <w:pPr>
        <w:ind w:left="3604" w:hanging="360"/>
      </w:pPr>
      <w:rPr>
        <w:rFonts w:ascii="Wingdings" w:hAnsi="Wingdings" w:hint="default"/>
      </w:rPr>
    </w:lvl>
    <w:lvl w:ilvl="3" w:tplc="04070001" w:tentative="1">
      <w:start w:val="1"/>
      <w:numFmt w:val="bullet"/>
      <w:lvlText w:val=""/>
      <w:lvlJc w:val="left"/>
      <w:pPr>
        <w:ind w:left="4324" w:hanging="360"/>
      </w:pPr>
      <w:rPr>
        <w:rFonts w:ascii="Symbol" w:hAnsi="Symbol" w:hint="default"/>
      </w:rPr>
    </w:lvl>
    <w:lvl w:ilvl="4" w:tplc="04070003" w:tentative="1">
      <w:start w:val="1"/>
      <w:numFmt w:val="bullet"/>
      <w:lvlText w:val="o"/>
      <w:lvlJc w:val="left"/>
      <w:pPr>
        <w:ind w:left="5044" w:hanging="360"/>
      </w:pPr>
      <w:rPr>
        <w:rFonts w:ascii="Courier New" w:hAnsi="Courier New" w:cs="Courier New" w:hint="default"/>
      </w:rPr>
    </w:lvl>
    <w:lvl w:ilvl="5" w:tplc="04070005" w:tentative="1">
      <w:start w:val="1"/>
      <w:numFmt w:val="bullet"/>
      <w:lvlText w:val=""/>
      <w:lvlJc w:val="left"/>
      <w:pPr>
        <w:ind w:left="5764" w:hanging="360"/>
      </w:pPr>
      <w:rPr>
        <w:rFonts w:ascii="Wingdings" w:hAnsi="Wingdings" w:hint="default"/>
      </w:rPr>
    </w:lvl>
    <w:lvl w:ilvl="6" w:tplc="04070001" w:tentative="1">
      <w:start w:val="1"/>
      <w:numFmt w:val="bullet"/>
      <w:lvlText w:val=""/>
      <w:lvlJc w:val="left"/>
      <w:pPr>
        <w:ind w:left="6484" w:hanging="360"/>
      </w:pPr>
      <w:rPr>
        <w:rFonts w:ascii="Symbol" w:hAnsi="Symbol" w:hint="default"/>
      </w:rPr>
    </w:lvl>
    <w:lvl w:ilvl="7" w:tplc="04070003" w:tentative="1">
      <w:start w:val="1"/>
      <w:numFmt w:val="bullet"/>
      <w:lvlText w:val="o"/>
      <w:lvlJc w:val="left"/>
      <w:pPr>
        <w:ind w:left="7204" w:hanging="360"/>
      </w:pPr>
      <w:rPr>
        <w:rFonts w:ascii="Courier New" w:hAnsi="Courier New" w:cs="Courier New" w:hint="default"/>
      </w:rPr>
    </w:lvl>
    <w:lvl w:ilvl="8" w:tplc="04070005" w:tentative="1">
      <w:start w:val="1"/>
      <w:numFmt w:val="bullet"/>
      <w:lvlText w:val=""/>
      <w:lvlJc w:val="left"/>
      <w:pPr>
        <w:ind w:left="7924" w:hanging="360"/>
      </w:pPr>
      <w:rPr>
        <w:rFonts w:ascii="Wingdings" w:hAnsi="Wingdings" w:hint="default"/>
      </w:rPr>
    </w:lvl>
  </w:abstractNum>
  <w:abstractNum w:abstractNumId="1" w15:restartNumberingAfterBreak="0">
    <w:nsid w:val="18A7717E"/>
    <w:multiLevelType w:val="hybridMultilevel"/>
    <w:tmpl w:val="96B64726"/>
    <w:lvl w:ilvl="0" w:tplc="F768E958">
      <w:start w:val="18"/>
      <w:numFmt w:val="bullet"/>
      <w:lvlText w:val="-"/>
      <w:lvlJc w:val="left"/>
      <w:pPr>
        <w:ind w:left="720" w:hanging="360"/>
      </w:pPr>
      <w:rPr>
        <w:rFonts w:ascii="Calibri" w:eastAsia="Carlito" w:hAnsi="Calibri" w:cs="Calibri"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B5A7ECC"/>
    <w:multiLevelType w:val="hybridMultilevel"/>
    <w:tmpl w:val="0EA8C1B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22752929"/>
    <w:multiLevelType w:val="hybridMultilevel"/>
    <w:tmpl w:val="76C611EC"/>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4" w15:restartNumberingAfterBreak="0">
    <w:nsid w:val="24144F53"/>
    <w:multiLevelType w:val="hybridMultilevel"/>
    <w:tmpl w:val="D6261D7A"/>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5" w15:restartNumberingAfterBreak="0">
    <w:nsid w:val="33EA4A43"/>
    <w:multiLevelType w:val="hybridMultilevel"/>
    <w:tmpl w:val="7DB4D830"/>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abstractNum w:abstractNumId="6" w15:restartNumberingAfterBreak="0">
    <w:nsid w:val="3CD870EA"/>
    <w:multiLevelType w:val="hybridMultilevel"/>
    <w:tmpl w:val="223C98EC"/>
    <w:lvl w:ilvl="0" w:tplc="04070001">
      <w:start w:val="1"/>
      <w:numFmt w:val="bullet"/>
      <w:lvlText w:val=""/>
      <w:lvlJc w:val="left"/>
      <w:pPr>
        <w:ind w:left="862" w:hanging="360"/>
      </w:pPr>
      <w:rPr>
        <w:rFonts w:ascii="Symbol" w:hAnsi="Symbol" w:hint="default"/>
      </w:rPr>
    </w:lvl>
    <w:lvl w:ilvl="1" w:tplc="04070001">
      <w:start w:val="1"/>
      <w:numFmt w:val="bullet"/>
      <w:lvlText w:val=""/>
      <w:lvlJc w:val="left"/>
      <w:pPr>
        <w:ind w:left="1582" w:hanging="360"/>
      </w:pPr>
      <w:rPr>
        <w:rFonts w:ascii="Symbol" w:hAnsi="Symbol"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7" w15:restartNumberingAfterBreak="0">
    <w:nsid w:val="41B278B7"/>
    <w:multiLevelType w:val="hybridMultilevel"/>
    <w:tmpl w:val="CA940940"/>
    <w:lvl w:ilvl="0" w:tplc="30E87AF2">
      <w:start w:val="1"/>
      <w:numFmt w:val="bullet"/>
      <w:lvlText w:val="·"/>
      <w:lvlJc w:val="left"/>
      <w:pPr>
        <w:ind w:left="720" w:hanging="360"/>
      </w:pPr>
      <w:rPr>
        <w:rFonts w:ascii="Symbol" w:hAnsi="Symbol" w:hint="default"/>
      </w:rPr>
    </w:lvl>
    <w:lvl w:ilvl="1" w:tplc="F22E6FC4">
      <w:start w:val="1"/>
      <w:numFmt w:val="bullet"/>
      <w:lvlText w:val="o"/>
      <w:lvlJc w:val="left"/>
      <w:pPr>
        <w:ind w:left="1440" w:hanging="360"/>
      </w:pPr>
      <w:rPr>
        <w:rFonts w:ascii="Courier New" w:hAnsi="Courier New" w:hint="default"/>
      </w:rPr>
    </w:lvl>
    <w:lvl w:ilvl="2" w:tplc="3C4A33AE">
      <w:start w:val="1"/>
      <w:numFmt w:val="bullet"/>
      <w:lvlText w:val=""/>
      <w:lvlJc w:val="left"/>
      <w:pPr>
        <w:ind w:left="2160" w:hanging="360"/>
      </w:pPr>
      <w:rPr>
        <w:rFonts w:ascii="Wingdings" w:hAnsi="Wingdings" w:hint="default"/>
      </w:rPr>
    </w:lvl>
    <w:lvl w:ilvl="3" w:tplc="FB78D6E8">
      <w:start w:val="1"/>
      <w:numFmt w:val="bullet"/>
      <w:lvlText w:val=""/>
      <w:lvlJc w:val="left"/>
      <w:pPr>
        <w:ind w:left="2880" w:hanging="360"/>
      </w:pPr>
      <w:rPr>
        <w:rFonts w:ascii="Symbol" w:hAnsi="Symbol" w:hint="default"/>
      </w:rPr>
    </w:lvl>
    <w:lvl w:ilvl="4" w:tplc="1C88F930">
      <w:start w:val="1"/>
      <w:numFmt w:val="bullet"/>
      <w:lvlText w:val="o"/>
      <w:lvlJc w:val="left"/>
      <w:pPr>
        <w:ind w:left="3600" w:hanging="360"/>
      </w:pPr>
      <w:rPr>
        <w:rFonts w:ascii="Courier New" w:hAnsi="Courier New" w:hint="default"/>
      </w:rPr>
    </w:lvl>
    <w:lvl w:ilvl="5" w:tplc="45C2A114">
      <w:start w:val="1"/>
      <w:numFmt w:val="bullet"/>
      <w:lvlText w:val=""/>
      <w:lvlJc w:val="left"/>
      <w:pPr>
        <w:ind w:left="4320" w:hanging="360"/>
      </w:pPr>
      <w:rPr>
        <w:rFonts w:ascii="Wingdings" w:hAnsi="Wingdings" w:hint="default"/>
      </w:rPr>
    </w:lvl>
    <w:lvl w:ilvl="6" w:tplc="F9549E3C">
      <w:start w:val="1"/>
      <w:numFmt w:val="bullet"/>
      <w:lvlText w:val=""/>
      <w:lvlJc w:val="left"/>
      <w:pPr>
        <w:ind w:left="5040" w:hanging="360"/>
      </w:pPr>
      <w:rPr>
        <w:rFonts w:ascii="Symbol" w:hAnsi="Symbol" w:hint="default"/>
      </w:rPr>
    </w:lvl>
    <w:lvl w:ilvl="7" w:tplc="08481E62">
      <w:start w:val="1"/>
      <w:numFmt w:val="bullet"/>
      <w:lvlText w:val="o"/>
      <w:lvlJc w:val="left"/>
      <w:pPr>
        <w:ind w:left="5760" w:hanging="360"/>
      </w:pPr>
      <w:rPr>
        <w:rFonts w:ascii="Courier New" w:hAnsi="Courier New" w:hint="default"/>
      </w:rPr>
    </w:lvl>
    <w:lvl w:ilvl="8" w:tplc="F676A906">
      <w:start w:val="1"/>
      <w:numFmt w:val="bullet"/>
      <w:lvlText w:val=""/>
      <w:lvlJc w:val="left"/>
      <w:pPr>
        <w:ind w:left="6480" w:hanging="360"/>
      </w:pPr>
      <w:rPr>
        <w:rFonts w:ascii="Wingdings" w:hAnsi="Wingdings" w:hint="default"/>
      </w:rPr>
    </w:lvl>
  </w:abstractNum>
  <w:abstractNum w:abstractNumId="8" w15:restartNumberingAfterBreak="0">
    <w:nsid w:val="4F454B73"/>
    <w:multiLevelType w:val="hybridMultilevel"/>
    <w:tmpl w:val="516E4C26"/>
    <w:lvl w:ilvl="0" w:tplc="74EAB690">
      <w:numFmt w:val="bullet"/>
      <w:lvlText w:val="-"/>
      <w:lvlJc w:val="left"/>
      <w:pPr>
        <w:ind w:left="1065" w:hanging="705"/>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D61297F"/>
    <w:multiLevelType w:val="hybridMultilevel"/>
    <w:tmpl w:val="4AE8FB78"/>
    <w:lvl w:ilvl="0" w:tplc="04070001">
      <w:start w:val="1"/>
      <w:numFmt w:val="bullet"/>
      <w:lvlText w:val=""/>
      <w:lvlJc w:val="left"/>
      <w:pPr>
        <w:ind w:left="862" w:hanging="360"/>
      </w:pPr>
      <w:rPr>
        <w:rFonts w:ascii="Symbol" w:hAnsi="Symbol" w:hint="default"/>
      </w:rPr>
    </w:lvl>
    <w:lvl w:ilvl="1" w:tplc="04070003">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0" w15:restartNumberingAfterBreak="0">
    <w:nsid w:val="617B0659"/>
    <w:multiLevelType w:val="hybridMultilevel"/>
    <w:tmpl w:val="700620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6F9201D8"/>
    <w:multiLevelType w:val="hybridMultilevel"/>
    <w:tmpl w:val="B7BAF1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74C0121"/>
    <w:multiLevelType w:val="hybridMultilevel"/>
    <w:tmpl w:val="FF72711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780D61F0"/>
    <w:multiLevelType w:val="hybridMultilevel"/>
    <w:tmpl w:val="1E029610"/>
    <w:lvl w:ilvl="0" w:tplc="629EAAB8">
      <w:start w:val="1"/>
      <w:numFmt w:val="bullet"/>
      <w:lvlText w:val="·"/>
      <w:lvlJc w:val="left"/>
      <w:pPr>
        <w:ind w:left="720" w:hanging="360"/>
      </w:pPr>
      <w:rPr>
        <w:rFonts w:ascii="Symbol" w:hAnsi="Symbol" w:hint="default"/>
      </w:rPr>
    </w:lvl>
    <w:lvl w:ilvl="1" w:tplc="C33097A8">
      <w:start w:val="1"/>
      <w:numFmt w:val="bullet"/>
      <w:lvlText w:val="o"/>
      <w:lvlJc w:val="left"/>
      <w:pPr>
        <w:ind w:left="1440" w:hanging="360"/>
      </w:pPr>
      <w:rPr>
        <w:rFonts w:ascii="Courier New" w:hAnsi="Courier New" w:hint="default"/>
      </w:rPr>
    </w:lvl>
    <w:lvl w:ilvl="2" w:tplc="97B8E0DA">
      <w:start w:val="1"/>
      <w:numFmt w:val="bullet"/>
      <w:lvlText w:val=""/>
      <w:lvlJc w:val="left"/>
      <w:pPr>
        <w:ind w:left="2160" w:hanging="360"/>
      </w:pPr>
      <w:rPr>
        <w:rFonts w:ascii="Wingdings" w:hAnsi="Wingdings" w:hint="default"/>
      </w:rPr>
    </w:lvl>
    <w:lvl w:ilvl="3" w:tplc="8E586718">
      <w:start w:val="1"/>
      <w:numFmt w:val="bullet"/>
      <w:lvlText w:val=""/>
      <w:lvlJc w:val="left"/>
      <w:pPr>
        <w:ind w:left="2880" w:hanging="360"/>
      </w:pPr>
      <w:rPr>
        <w:rFonts w:ascii="Symbol" w:hAnsi="Symbol" w:hint="default"/>
      </w:rPr>
    </w:lvl>
    <w:lvl w:ilvl="4" w:tplc="81EA50B2">
      <w:start w:val="1"/>
      <w:numFmt w:val="bullet"/>
      <w:lvlText w:val="o"/>
      <w:lvlJc w:val="left"/>
      <w:pPr>
        <w:ind w:left="3600" w:hanging="360"/>
      </w:pPr>
      <w:rPr>
        <w:rFonts w:ascii="Courier New" w:hAnsi="Courier New" w:hint="default"/>
      </w:rPr>
    </w:lvl>
    <w:lvl w:ilvl="5" w:tplc="2C4E20D2">
      <w:start w:val="1"/>
      <w:numFmt w:val="bullet"/>
      <w:lvlText w:val=""/>
      <w:lvlJc w:val="left"/>
      <w:pPr>
        <w:ind w:left="4320" w:hanging="360"/>
      </w:pPr>
      <w:rPr>
        <w:rFonts w:ascii="Wingdings" w:hAnsi="Wingdings" w:hint="default"/>
      </w:rPr>
    </w:lvl>
    <w:lvl w:ilvl="6" w:tplc="7EA4D8EC">
      <w:start w:val="1"/>
      <w:numFmt w:val="bullet"/>
      <w:lvlText w:val=""/>
      <w:lvlJc w:val="left"/>
      <w:pPr>
        <w:ind w:left="5040" w:hanging="360"/>
      </w:pPr>
      <w:rPr>
        <w:rFonts w:ascii="Symbol" w:hAnsi="Symbol" w:hint="default"/>
      </w:rPr>
    </w:lvl>
    <w:lvl w:ilvl="7" w:tplc="72DE4B78">
      <w:start w:val="1"/>
      <w:numFmt w:val="bullet"/>
      <w:lvlText w:val="o"/>
      <w:lvlJc w:val="left"/>
      <w:pPr>
        <w:ind w:left="5760" w:hanging="360"/>
      </w:pPr>
      <w:rPr>
        <w:rFonts w:ascii="Courier New" w:hAnsi="Courier New" w:hint="default"/>
      </w:rPr>
    </w:lvl>
    <w:lvl w:ilvl="8" w:tplc="AA4CA31A">
      <w:start w:val="1"/>
      <w:numFmt w:val="bullet"/>
      <w:lvlText w:val=""/>
      <w:lvlJc w:val="left"/>
      <w:pPr>
        <w:ind w:left="6480" w:hanging="360"/>
      </w:pPr>
      <w:rPr>
        <w:rFonts w:ascii="Wingdings" w:hAnsi="Wingdings" w:hint="default"/>
      </w:rPr>
    </w:lvl>
  </w:abstractNum>
  <w:abstractNum w:abstractNumId="14" w15:restartNumberingAfterBreak="0">
    <w:nsid w:val="7F6F21EB"/>
    <w:multiLevelType w:val="hybridMultilevel"/>
    <w:tmpl w:val="D1FA0C08"/>
    <w:lvl w:ilvl="0" w:tplc="04070001">
      <w:start w:val="1"/>
      <w:numFmt w:val="bullet"/>
      <w:lvlText w:val=""/>
      <w:lvlJc w:val="left"/>
      <w:pPr>
        <w:ind w:left="1444" w:hanging="360"/>
      </w:pPr>
      <w:rPr>
        <w:rFonts w:ascii="Symbol" w:hAnsi="Symbol" w:hint="default"/>
      </w:rPr>
    </w:lvl>
    <w:lvl w:ilvl="1" w:tplc="04070003" w:tentative="1">
      <w:start w:val="1"/>
      <w:numFmt w:val="bullet"/>
      <w:lvlText w:val="o"/>
      <w:lvlJc w:val="left"/>
      <w:pPr>
        <w:ind w:left="2164" w:hanging="360"/>
      </w:pPr>
      <w:rPr>
        <w:rFonts w:ascii="Courier New" w:hAnsi="Courier New" w:cs="Courier New" w:hint="default"/>
      </w:rPr>
    </w:lvl>
    <w:lvl w:ilvl="2" w:tplc="04070005" w:tentative="1">
      <w:start w:val="1"/>
      <w:numFmt w:val="bullet"/>
      <w:lvlText w:val=""/>
      <w:lvlJc w:val="left"/>
      <w:pPr>
        <w:ind w:left="2884" w:hanging="360"/>
      </w:pPr>
      <w:rPr>
        <w:rFonts w:ascii="Wingdings" w:hAnsi="Wingdings" w:hint="default"/>
      </w:rPr>
    </w:lvl>
    <w:lvl w:ilvl="3" w:tplc="04070001" w:tentative="1">
      <w:start w:val="1"/>
      <w:numFmt w:val="bullet"/>
      <w:lvlText w:val=""/>
      <w:lvlJc w:val="left"/>
      <w:pPr>
        <w:ind w:left="3604" w:hanging="360"/>
      </w:pPr>
      <w:rPr>
        <w:rFonts w:ascii="Symbol" w:hAnsi="Symbol" w:hint="default"/>
      </w:rPr>
    </w:lvl>
    <w:lvl w:ilvl="4" w:tplc="04070003" w:tentative="1">
      <w:start w:val="1"/>
      <w:numFmt w:val="bullet"/>
      <w:lvlText w:val="o"/>
      <w:lvlJc w:val="left"/>
      <w:pPr>
        <w:ind w:left="4324" w:hanging="360"/>
      </w:pPr>
      <w:rPr>
        <w:rFonts w:ascii="Courier New" w:hAnsi="Courier New" w:cs="Courier New" w:hint="default"/>
      </w:rPr>
    </w:lvl>
    <w:lvl w:ilvl="5" w:tplc="04070005" w:tentative="1">
      <w:start w:val="1"/>
      <w:numFmt w:val="bullet"/>
      <w:lvlText w:val=""/>
      <w:lvlJc w:val="left"/>
      <w:pPr>
        <w:ind w:left="5044" w:hanging="360"/>
      </w:pPr>
      <w:rPr>
        <w:rFonts w:ascii="Wingdings" w:hAnsi="Wingdings" w:hint="default"/>
      </w:rPr>
    </w:lvl>
    <w:lvl w:ilvl="6" w:tplc="04070001" w:tentative="1">
      <w:start w:val="1"/>
      <w:numFmt w:val="bullet"/>
      <w:lvlText w:val=""/>
      <w:lvlJc w:val="left"/>
      <w:pPr>
        <w:ind w:left="5764" w:hanging="360"/>
      </w:pPr>
      <w:rPr>
        <w:rFonts w:ascii="Symbol" w:hAnsi="Symbol" w:hint="default"/>
      </w:rPr>
    </w:lvl>
    <w:lvl w:ilvl="7" w:tplc="04070003" w:tentative="1">
      <w:start w:val="1"/>
      <w:numFmt w:val="bullet"/>
      <w:lvlText w:val="o"/>
      <w:lvlJc w:val="left"/>
      <w:pPr>
        <w:ind w:left="6484" w:hanging="360"/>
      </w:pPr>
      <w:rPr>
        <w:rFonts w:ascii="Courier New" w:hAnsi="Courier New" w:cs="Courier New" w:hint="default"/>
      </w:rPr>
    </w:lvl>
    <w:lvl w:ilvl="8" w:tplc="04070005" w:tentative="1">
      <w:start w:val="1"/>
      <w:numFmt w:val="bullet"/>
      <w:lvlText w:val=""/>
      <w:lvlJc w:val="left"/>
      <w:pPr>
        <w:ind w:left="7204" w:hanging="360"/>
      </w:pPr>
      <w:rPr>
        <w:rFonts w:ascii="Wingdings" w:hAnsi="Wingdings" w:hint="default"/>
      </w:rPr>
    </w:lvl>
  </w:abstractNum>
  <w:num w:numId="1">
    <w:abstractNumId w:val="5"/>
  </w:num>
  <w:num w:numId="2">
    <w:abstractNumId w:val="0"/>
  </w:num>
  <w:num w:numId="3">
    <w:abstractNumId w:val="14"/>
  </w:num>
  <w:num w:numId="4">
    <w:abstractNumId w:val="3"/>
  </w:num>
  <w:num w:numId="5">
    <w:abstractNumId w:val="9"/>
  </w:num>
  <w:num w:numId="6">
    <w:abstractNumId w:val="4"/>
  </w:num>
  <w:num w:numId="7">
    <w:abstractNumId w:val="8"/>
  </w:num>
  <w:num w:numId="8">
    <w:abstractNumId w:val="11"/>
  </w:num>
  <w:num w:numId="9">
    <w:abstractNumId w:val="6"/>
  </w:num>
  <w:num w:numId="10">
    <w:abstractNumId w:val="1"/>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W_DocType" w:val="Normal"/>
    <w:docVar w:name="LW_DocType" w:val="NORMAL"/>
  </w:docVars>
  <w:rsids>
    <w:rsidRoot w:val="006E591D"/>
    <w:rsid w:val="000044B1"/>
    <w:rsid w:val="00015EC3"/>
    <w:rsid w:val="00031803"/>
    <w:rsid w:val="000655E1"/>
    <w:rsid w:val="000734D3"/>
    <w:rsid w:val="000969A3"/>
    <w:rsid w:val="000A5A84"/>
    <w:rsid w:val="000C551D"/>
    <w:rsid w:val="00120F6A"/>
    <w:rsid w:val="0014163F"/>
    <w:rsid w:val="00151D6D"/>
    <w:rsid w:val="00166CEF"/>
    <w:rsid w:val="00187832"/>
    <w:rsid w:val="00196862"/>
    <w:rsid w:val="001A65AA"/>
    <w:rsid w:val="001C5228"/>
    <w:rsid w:val="001E64A1"/>
    <w:rsid w:val="001F7350"/>
    <w:rsid w:val="0020025B"/>
    <w:rsid w:val="00264CD4"/>
    <w:rsid w:val="00276EC7"/>
    <w:rsid w:val="00284DD6"/>
    <w:rsid w:val="002D1F65"/>
    <w:rsid w:val="002E3C07"/>
    <w:rsid w:val="00306A02"/>
    <w:rsid w:val="00310C7B"/>
    <w:rsid w:val="003302A7"/>
    <w:rsid w:val="00343B29"/>
    <w:rsid w:val="00367E49"/>
    <w:rsid w:val="00396241"/>
    <w:rsid w:val="003C0ECB"/>
    <w:rsid w:val="003C4637"/>
    <w:rsid w:val="003C48B2"/>
    <w:rsid w:val="003C4C99"/>
    <w:rsid w:val="003D09B7"/>
    <w:rsid w:val="003D415A"/>
    <w:rsid w:val="003D5A9C"/>
    <w:rsid w:val="00483655"/>
    <w:rsid w:val="00494791"/>
    <w:rsid w:val="004A22E3"/>
    <w:rsid w:val="004A69BA"/>
    <w:rsid w:val="004A6C78"/>
    <w:rsid w:val="004D3134"/>
    <w:rsid w:val="004F0397"/>
    <w:rsid w:val="00504309"/>
    <w:rsid w:val="00517400"/>
    <w:rsid w:val="005B206D"/>
    <w:rsid w:val="005B34B1"/>
    <w:rsid w:val="005D5887"/>
    <w:rsid w:val="005E727A"/>
    <w:rsid w:val="005F4B51"/>
    <w:rsid w:val="00615F87"/>
    <w:rsid w:val="00630F5B"/>
    <w:rsid w:val="006E591D"/>
    <w:rsid w:val="00710E5C"/>
    <w:rsid w:val="00711189"/>
    <w:rsid w:val="00717F1B"/>
    <w:rsid w:val="00726526"/>
    <w:rsid w:val="00737FEB"/>
    <w:rsid w:val="00756A7A"/>
    <w:rsid w:val="00780D59"/>
    <w:rsid w:val="007865C1"/>
    <w:rsid w:val="007866C5"/>
    <w:rsid w:val="007A01D4"/>
    <w:rsid w:val="007A6C92"/>
    <w:rsid w:val="007C4114"/>
    <w:rsid w:val="007E3484"/>
    <w:rsid w:val="007F32C0"/>
    <w:rsid w:val="00803B37"/>
    <w:rsid w:val="00812250"/>
    <w:rsid w:val="008300A8"/>
    <w:rsid w:val="00857447"/>
    <w:rsid w:val="0088039C"/>
    <w:rsid w:val="008901B1"/>
    <w:rsid w:val="008954E5"/>
    <w:rsid w:val="008A016B"/>
    <w:rsid w:val="008A6E7E"/>
    <w:rsid w:val="008E259E"/>
    <w:rsid w:val="00914636"/>
    <w:rsid w:val="00951579"/>
    <w:rsid w:val="00967948"/>
    <w:rsid w:val="00975CCB"/>
    <w:rsid w:val="009A2950"/>
    <w:rsid w:val="009A7802"/>
    <w:rsid w:val="009C7029"/>
    <w:rsid w:val="009F59BA"/>
    <w:rsid w:val="009F6989"/>
    <w:rsid w:val="00A47BBB"/>
    <w:rsid w:val="00A82A78"/>
    <w:rsid w:val="00AA1CB9"/>
    <w:rsid w:val="00AA68F6"/>
    <w:rsid w:val="00AB3795"/>
    <w:rsid w:val="00AC338A"/>
    <w:rsid w:val="00AC33F5"/>
    <w:rsid w:val="00AE0A31"/>
    <w:rsid w:val="00B363E7"/>
    <w:rsid w:val="00B46C80"/>
    <w:rsid w:val="00B706D4"/>
    <w:rsid w:val="00B864B4"/>
    <w:rsid w:val="00B87A5E"/>
    <w:rsid w:val="00C0673A"/>
    <w:rsid w:val="00C22BC0"/>
    <w:rsid w:val="00C359BC"/>
    <w:rsid w:val="00C60A7C"/>
    <w:rsid w:val="00C635F2"/>
    <w:rsid w:val="00C8005C"/>
    <w:rsid w:val="00C85E2B"/>
    <w:rsid w:val="00CC6AE1"/>
    <w:rsid w:val="00CF1D67"/>
    <w:rsid w:val="00CF6AB1"/>
    <w:rsid w:val="00CF787E"/>
    <w:rsid w:val="00D1685E"/>
    <w:rsid w:val="00D179F2"/>
    <w:rsid w:val="00D469EC"/>
    <w:rsid w:val="00D472C1"/>
    <w:rsid w:val="00D55CC0"/>
    <w:rsid w:val="00D8317C"/>
    <w:rsid w:val="00D90985"/>
    <w:rsid w:val="00DF2752"/>
    <w:rsid w:val="00E21298"/>
    <w:rsid w:val="00E2241E"/>
    <w:rsid w:val="00E313F3"/>
    <w:rsid w:val="00E375DE"/>
    <w:rsid w:val="00E64727"/>
    <w:rsid w:val="00ED597C"/>
    <w:rsid w:val="00F505F9"/>
    <w:rsid w:val="00FB2046"/>
    <w:rsid w:val="00FC009D"/>
    <w:rsid w:val="00FD6FB1"/>
    <w:rsid w:val="00FE2CB7"/>
    <w:rsid w:val="00FE3E02"/>
    <w:rsid w:val="00FF36DD"/>
    <w:rsid w:val="00FF3FFF"/>
    <w:rsid w:val="00FF5657"/>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6367"/>
  <w15:chartTrackingRefBased/>
  <w15:docId w15:val="{F0F4825D-271E-4AE5-8939-A9A4C453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C9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fgung">
    <w:name w:val="Verfügung"/>
    <w:basedOn w:val="Normal"/>
    <w:next w:val="Normal"/>
    <w:uiPriority w:val="3"/>
    <w:rsid w:val="00FD6FB1"/>
    <w:pPr>
      <w:spacing w:after="0" w:line="260" w:lineRule="atLeast"/>
      <w:ind w:hanging="284"/>
    </w:pPr>
    <w:rPr>
      <w:rFonts w:eastAsia="Times New Roman" w:cs="Times New Roman"/>
      <w:vanish/>
      <w:color w:val="0000FF"/>
      <w:szCs w:val="20"/>
      <w:lang w:eastAsia="de-DE"/>
    </w:rPr>
  </w:style>
  <w:style w:type="paragraph" w:styleId="ListParagraph">
    <w:name w:val="List Paragraph"/>
    <w:basedOn w:val="Normal"/>
    <w:uiPriority w:val="1"/>
    <w:qFormat/>
    <w:rsid w:val="003D415A"/>
    <w:pPr>
      <w:ind w:left="720"/>
      <w:contextualSpacing/>
    </w:pPr>
  </w:style>
  <w:style w:type="paragraph" w:styleId="Header">
    <w:name w:val="header"/>
    <w:basedOn w:val="Normal"/>
    <w:link w:val="HeaderChar"/>
    <w:uiPriority w:val="99"/>
    <w:unhideWhenUsed/>
    <w:rsid w:val="003D41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415A"/>
    <w:rPr>
      <w:rFonts w:ascii="Times New Roman" w:hAnsi="Times New Roman"/>
      <w:sz w:val="24"/>
    </w:rPr>
  </w:style>
  <w:style w:type="paragraph" w:styleId="Footer">
    <w:name w:val="footer"/>
    <w:basedOn w:val="Normal"/>
    <w:link w:val="FooterChar"/>
    <w:uiPriority w:val="99"/>
    <w:unhideWhenUsed/>
    <w:rsid w:val="003D41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415A"/>
    <w:rPr>
      <w:rFonts w:ascii="Times New Roman" w:hAnsi="Times New Roman"/>
      <w:sz w:val="24"/>
    </w:rPr>
  </w:style>
  <w:style w:type="character" w:styleId="CommentReference">
    <w:name w:val="annotation reference"/>
    <w:basedOn w:val="DefaultParagraphFont"/>
    <w:uiPriority w:val="99"/>
    <w:semiHidden/>
    <w:unhideWhenUsed/>
    <w:rsid w:val="00A47BBB"/>
    <w:rPr>
      <w:sz w:val="16"/>
      <w:szCs w:val="16"/>
    </w:rPr>
  </w:style>
  <w:style w:type="paragraph" w:styleId="CommentText">
    <w:name w:val="annotation text"/>
    <w:basedOn w:val="Normal"/>
    <w:link w:val="CommentTextChar"/>
    <w:uiPriority w:val="99"/>
    <w:semiHidden/>
    <w:unhideWhenUsed/>
    <w:rsid w:val="00A47BBB"/>
    <w:pPr>
      <w:spacing w:line="240" w:lineRule="auto"/>
    </w:pPr>
    <w:rPr>
      <w:sz w:val="20"/>
      <w:szCs w:val="20"/>
    </w:rPr>
  </w:style>
  <w:style w:type="character" w:customStyle="1" w:styleId="CommentTextChar">
    <w:name w:val="Comment Text Char"/>
    <w:basedOn w:val="DefaultParagraphFont"/>
    <w:link w:val="CommentText"/>
    <w:uiPriority w:val="99"/>
    <w:semiHidden/>
    <w:rsid w:val="00A47BB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47BBB"/>
    <w:rPr>
      <w:b/>
      <w:bCs/>
    </w:rPr>
  </w:style>
  <w:style w:type="character" w:customStyle="1" w:styleId="CommentSubjectChar">
    <w:name w:val="Comment Subject Char"/>
    <w:basedOn w:val="CommentTextChar"/>
    <w:link w:val="CommentSubject"/>
    <w:uiPriority w:val="99"/>
    <w:semiHidden/>
    <w:rsid w:val="00A47BBB"/>
    <w:rPr>
      <w:rFonts w:ascii="Times New Roman" w:hAnsi="Times New Roman"/>
      <w:b/>
      <w:bCs/>
      <w:sz w:val="20"/>
      <w:szCs w:val="20"/>
    </w:rPr>
  </w:style>
  <w:style w:type="paragraph" w:styleId="BalloonText">
    <w:name w:val="Balloon Text"/>
    <w:basedOn w:val="Normal"/>
    <w:link w:val="BalloonTextChar"/>
    <w:uiPriority w:val="99"/>
    <w:semiHidden/>
    <w:unhideWhenUsed/>
    <w:rsid w:val="00A47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BBB"/>
    <w:rPr>
      <w:rFonts w:ascii="Segoe UI" w:hAnsi="Segoe UI" w:cs="Segoe UI"/>
      <w:sz w:val="18"/>
      <w:szCs w:val="18"/>
    </w:rPr>
  </w:style>
  <w:style w:type="paragraph" w:styleId="NormalWeb">
    <w:name w:val="Normal (Web)"/>
    <w:basedOn w:val="Normal"/>
    <w:uiPriority w:val="99"/>
    <w:semiHidden/>
    <w:unhideWhenUsed/>
    <w:rsid w:val="004A22E3"/>
    <w:pPr>
      <w:spacing w:before="100" w:beforeAutospacing="1" w:after="100" w:afterAutospacing="1" w:line="240" w:lineRule="auto"/>
    </w:pPr>
    <w:rPr>
      <w:rFonts w:eastAsia="Times New Roman" w:cs="Times New Roman"/>
      <w:szCs w:val="24"/>
      <w:lang w:val="pt-PT" w:eastAsia="pt-PT"/>
    </w:rPr>
  </w:style>
  <w:style w:type="character" w:styleId="Hyperlink">
    <w:name w:val="Hyperlink"/>
    <w:basedOn w:val="DefaultParagraphFont"/>
    <w:uiPriority w:val="99"/>
    <w:semiHidden/>
    <w:unhideWhenUsed/>
    <w:rsid w:val="004A22E3"/>
    <w:rPr>
      <w:color w:val="0000FF"/>
      <w:u w:val="single"/>
    </w:rPr>
  </w:style>
  <w:style w:type="character" w:styleId="Emphasis">
    <w:name w:val="Emphasis"/>
    <w:basedOn w:val="DefaultParagraphFont"/>
    <w:uiPriority w:val="20"/>
    <w:qFormat/>
    <w:rsid w:val="004A22E3"/>
    <w:rPr>
      <w:i/>
      <w:iCs/>
    </w:rPr>
  </w:style>
  <w:style w:type="paragraph" w:customStyle="1" w:styleId="body">
    <w:name w:val="body"/>
    <w:basedOn w:val="Normal"/>
    <w:rsid w:val="004A22E3"/>
    <w:pPr>
      <w:spacing w:before="100" w:beforeAutospacing="1" w:after="100" w:afterAutospacing="1" w:line="240" w:lineRule="auto"/>
    </w:pPr>
    <w:rPr>
      <w:rFonts w:eastAsia="Times New Roman" w:cs="Times New Roman"/>
      <w:szCs w:val="24"/>
      <w:lang w:val="pt-PT" w:eastAsia="pt-PT"/>
    </w:rPr>
  </w:style>
  <w:style w:type="paragraph" w:customStyle="1" w:styleId="author">
    <w:name w:val="author"/>
    <w:basedOn w:val="Normal"/>
    <w:rsid w:val="004A22E3"/>
    <w:pPr>
      <w:spacing w:before="100" w:beforeAutospacing="1" w:after="100" w:afterAutospacing="1" w:line="240" w:lineRule="auto"/>
    </w:pPr>
    <w:rPr>
      <w:rFonts w:eastAsia="Times New Roman" w:cs="Times New Roman"/>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15279">
      <w:bodyDiv w:val="1"/>
      <w:marLeft w:val="0"/>
      <w:marRight w:val="0"/>
      <w:marTop w:val="0"/>
      <w:marBottom w:val="0"/>
      <w:divBdr>
        <w:top w:val="none" w:sz="0" w:space="0" w:color="auto"/>
        <w:left w:val="none" w:sz="0" w:space="0" w:color="auto"/>
        <w:bottom w:val="none" w:sz="0" w:space="0" w:color="auto"/>
        <w:right w:val="none" w:sz="0" w:space="0" w:color="auto"/>
      </w:divBdr>
    </w:div>
    <w:div w:id="529101347">
      <w:bodyDiv w:val="1"/>
      <w:marLeft w:val="0"/>
      <w:marRight w:val="0"/>
      <w:marTop w:val="0"/>
      <w:marBottom w:val="0"/>
      <w:divBdr>
        <w:top w:val="none" w:sz="0" w:space="0" w:color="auto"/>
        <w:left w:val="none" w:sz="0" w:space="0" w:color="auto"/>
        <w:bottom w:val="none" w:sz="0" w:space="0" w:color="auto"/>
        <w:right w:val="none" w:sz="0" w:space="0" w:color="auto"/>
      </w:divBdr>
    </w:div>
    <w:div w:id="877936289">
      <w:bodyDiv w:val="1"/>
      <w:marLeft w:val="0"/>
      <w:marRight w:val="0"/>
      <w:marTop w:val="0"/>
      <w:marBottom w:val="0"/>
      <w:divBdr>
        <w:top w:val="none" w:sz="0" w:space="0" w:color="auto"/>
        <w:left w:val="none" w:sz="0" w:space="0" w:color="auto"/>
        <w:bottom w:val="none" w:sz="0" w:space="0" w:color="auto"/>
        <w:right w:val="none" w:sz="0" w:space="0" w:color="auto"/>
      </w:divBdr>
    </w:div>
    <w:div w:id="937712625">
      <w:bodyDiv w:val="1"/>
      <w:marLeft w:val="0"/>
      <w:marRight w:val="0"/>
      <w:marTop w:val="0"/>
      <w:marBottom w:val="0"/>
      <w:divBdr>
        <w:top w:val="none" w:sz="0" w:space="0" w:color="auto"/>
        <w:left w:val="none" w:sz="0" w:space="0" w:color="auto"/>
        <w:bottom w:val="none" w:sz="0" w:space="0" w:color="auto"/>
        <w:right w:val="none" w:sz="0" w:space="0" w:color="auto"/>
      </w:divBdr>
      <w:divsChild>
        <w:div w:id="1673727772">
          <w:marLeft w:val="0"/>
          <w:marRight w:val="0"/>
          <w:marTop w:val="0"/>
          <w:marBottom w:val="0"/>
          <w:divBdr>
            <w:top w:val="none" w:sz="0" w:space="0" w:color="auto"/>
            <w:left w:val="none" w:sz="0" w:space="0" w:color="auto"/>
            <w:bottom w:val="none" w:sz="0" w:space="0" w:color="auto"/>
            <w:right w:val="none" w:sz="0" w:space="0" w:color="auto"/>
          </w:divBdr>
          <w:divsChild>
            <w:div w:id="2307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8702">
      <w:bodyDiv w:val="1"/>
      <w:marLeft w:val="0"/>
      <w:marRight w:val="0"/>
      <w:marTop w:val="0"/>
      <w:marBottom w:val="0"/>
      <w:divBdr>
        <w:top w:val="none" w:sz="0" w:space="0" w:color="auto"/>
        <w:left w:val="none" w:sz="0" w:space="0" w:color="auto"/>
        <w:bottom w:val="none" w:sz="0" w:space="0" w:color="auto"/>
        <w:right w:val="none" w:sz="0" w:space="0" w:color="auto"/>
      </w:divBdr>
    </w:div>
    <w:div w:id="1047267670">
      <w:bodyDiv w:val="1"/>
      <w:marLeft w:val="0"/>
      <w:marRight w:val="0"/>
      <w:marTop w:val="0"/>
      <w:marBottom w:val="0"/>
      <w:divBdr>
        <w:top w:val="none" w:sz="0" w:space="0" w:color="auto"/>
        <w:left w:val="none" w:sz="0" w:space="0" w:color="auto"/>
        <w:bottom w:val="none" w:sz="0" w:space="0" w:color="auto"/>
        <w:right w:val="none" w:sz="0" w:space="0" w:color="auto"/>
      </w:divBdr>
    </w:div>
    <w:div w:id="1226526623">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6">
          <w:marLeft w:val="0"/>
          <w:marRight w:val="0"/>
          <w:marTop w:val="0"/>
          <w:marBottom w:val="0"/>
          <w:divBdr>
            <w:top w:val="none" w:sz="0" w:space="0" w:color="auto"/>
            <w:left w:val="none" w:sz="0" w:space="0" w:color="auto"/>
            <w:bottom w:val="none" w:sz="0" w:space="0" w:color="auto"/>
            <w:right w:val="none" w:sz="0" w:space="0" w:color="auto"/>
          </w:divBdr>
          <w:divsChild>
            <w:div w:id="665550255">
              <w:marLeft w:val="0"/>
              <w:marRight w:val="0"/>
              <w:marTop w:val="450"/>
              <w:marBottom w:val="450"/>
              <w:divBdr>
                <w:top w:val="none" w:sz="0" w:space="0" w:color="auto"/>
                <w:left w:val="none" w:sz="0" w:space="0" w:color="auto"/>
                <w:bottom w:val="none" w:sz="0" w:space="0" w:color="auto"/>
                <w:right w:val="none" w:sz="0" w:space="0" w:color="auto"/>
              </w:divBdr>
              <w:divsChild>
                <w:div w:id="2012633042">
                  <w:marLeft w:val="0"/>
                  <w:marRight w:val="0"/>
                  <w:marTop w:val="0"/>
                  <w:marBottom w:val="0"/>
                  <w:divBdr>
                    <w:top w:val="none" w:sz="0" w:space="0" w:color="auto"/>
                    <w:left w:val="none" w:sz="0" w:space="0" w:color="auto"/>
                    <w:bottom w:val="none" w:sz="0" w:space="0" w:color="auto"/>
                    <w:right w:val="none" w:sz="0" w:space="0" w:color="auto"/>
                  </w:divBdr>
                  <w:divsChild>
                    <w:div w:id="144586315">
                      <w:marLeft w:val="0"/>
                      <w:marRight w:val="0"/>
                      <w:marTop w:val="0"/>
                      <w:marBottom w:val="0"/>
                      <w:divBdr>
                        <w:top w:val="none" w:sz="0" w:space="0" w:color="auto"/>
                        <w:left w:val="none" w:sz="0" w:space="0" w:color="auto"/>
                        <w:bottom w:val="none" w:sz="0" w:space="0" w:color="auto"/>
                        <w:right w:val="none" w:sz="0" w:space="0" w:color="auto"/>
                      </w:divBdr>
                      <w:divsChild>
                        <w:div w:id="66377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398391">
          <w:marLeft w:val="0"/>
          <w:marRight w:val="0"/>
          <w:marTop w:val="0"/>
          <w:marBottom w:val="0"/>
          <w:divBdr>
            <w:top w:val="none" w:sz="0" w:space="0" w:color="auto"/>
            <w:left w:val="none" w:sz="0" w:space="0" w:color="auto"/>
            <w:bottom w:val="none" w:sz="0" w:space="0" w:color="auto"/>
            <w:right w:val="none" w:sz="0" w:space="0" w:color="auto"/>
          </w:divBdr>
          <w:divsChild>
            <w:div w:id="2128625279">
              <w:marLeft w:val="0"/>
              <w:marRight w:val="0"/>
              <w:marTop w:val="0"/>
              <w:marBottom w:val="0"/>
              <w:divBdr>
                <w:top w:val="none" w:sz="0" w:space="0" w:color="auto"/>
                <w:left w:val="none" w:sz="0" w:space="0" w:color="auto"/>
                <w:bottom w:val="none" w:sz="0" w:space="0" w:color="auto"/>
                <w:right w:val="none" w:sz="0" w:space="0" w:color="auto"/>
              </w:divBdr>
              <w:divsChild>
                <w:div w:id="160393463">
                  <w:marLeft w:val="0"/>
                  <w:marRight w:val="0"/>
                  <w:marTop w:val="0"/>
                  <w:marBottom w:val="0"/>
                  <w:divBdr>
                    <w:top w:val="none" w:sz="0" w:space="0" w:color="auto"/>
                    <w:left w:val="none" w:sz="0" w:space="0" w:color="auto"/>
                    <w:bottom w:val="none" w:sz="0" w:space="0" w:color="auto"/>
                    <w:right w:val="none" w:sz="0" w:space="0" w:color="auto"/>
                  </w:divBdr>
                  <w:divsChild>
                    <w:div w:id="144469814">
                      <w:marLeft w:val="0"/>
                      <w:marRight w:val="0"/>
                      <w:marTop w:val="0"/>
                      <w:marBottom w:val="0"/>
                      <w:divBdr>
                        <w:top w:val="none" w:sz="0" w:space="0" w:color="auto"/>
                        <w:left w:val="none" w:sz="0" w:space="0" w:color="auto"/>
                        <w:bottom w:val="none" w:sz="0" w:space="0" w:color="auto"/>
                        <w:right w:val="none" w:sz="0" w:space="0" w:color="auto"/>
                      </w:divBdr>
                      <w:divsChild>
                        <w:div w:id="865867317">
                          <w:marLeft w:val="0"/>
                          <w:marRight w:val="0"/>
                          <w:marTop w:val="0"/>
                          <w:marBottom w:val="0"/>
                          <w:divBdr>
                            <w:top w:val="none" w:sz="0" w:space="0" w:color="auto"/>
                            <w:left w:val="none" w:sz="0" w:space="0" w:color="auto"/>
                            <w:bottom w:val="none" w:sz="0" w:space="0" w:color="auto"/>
                            <w:right w:val="none" w:sz="0" w:space="0" w:color="auto"/>
                          </w:divBdr>
                          <w:divsChild>
                            <w:div w:id="199421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5549">
                      <w:marLeft w:val="0"/>
                      <w:marRight w:val="0"/>
                      <w:marTop w:val="0"/>
                      <w:marBottom w:val="0"/>
                      <w:divBdr>
                        <w:top w:val="none" w:sz="0" w:space="0" w:color="auto"/>
                        <w:left w:val="none" w:sz="0" w:space="0" w:color="auto"/>
                        <w:bottom w:val="none" w:sz="0" w:space="0" w:color="auto"/>
                        <w:right w:val="none" w:sz="0" w:space="0" w:color="auto"/>
                      </w:divBdr>
                      <w:divsChild>
                        <w:div w:id="1947078210">
                          <w:marLeft w:val="0"/>
                          <w:marRight w:val="0"/>
                          <w:marTop w:val="0"/>
                          <w:marBottom w:val="0"/>
                          <w:divBdr>
                            <w:top w:val="none" w:sz="0" w:space="0" w:color="auto"/>
                            <w:left w:val="none" w:sz="0" w:space="0" w:color="auto"/>
                            <w:bottom w:val="none" w:sz="0" w:space="0" w:color="auto"/>
                            <w:right w:val="none" w:sz="0" w:space="0" w:color="auto"/>
                          </w:divBdr>
                          <w:divsChild>
                            <w:div w:id="20961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39039">
                      <w:marLeft w:val="0"/>
                      <w:marRight w:val="0"/>
                      <w:marTop w:val="0"/>
                      <w:marBottom w:val="0"/>
                      <w:divBdr>
                        <w:top w:val="none" w:sz="0" w:space="0" w:color="auto"/>
                        <w:left w:val="none" w:sz="0" w:space="0" w:color="auto"/>
                        <w:bottom w:val="none" w:sz="0" w:space="0" w:color="auto"/>
                        <w:right w:val="none" w:sz="0" w:space="0" w:color="auto"/>
                      </w:divBdr>
                      <w:divsChild>
                        <w:div w:id="969363884">
                          <w:marLeft w:val="0"/>
                          <w:marRight w:val="0"/>
                          <w:marTop w:val="0"/>
                          <w:marBottom w:val="0"/>
                          <w:divBdr>
                            <w:top w:val="none" w:sz="0" w:space="0" w:color="auto"/>
                            <w:left w:val="none" w:sz="0" w:space="0" w:color="auto"/>
                            <w:bottom w:val="none" w:sz="0" w:space="0" w:color="auto"/>
                            <w:right w:val="none" w:sz="0" w:space="0" w:color="auto"/>
                          </w:divBdr>
                          <w:divsChild>
                            <w:div w:id="50524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97965">
      <w:bodyDiv w:val="1"/>
      <w:marLeft w:val="0"/>
      <w:marRight w:val="0"/>
      <w:marTop w:val="0"/>
      <w:marBottom w:val="0"/>
      <w:divBdr>
        <w:top w:val="none" w:sz="0" w:space="0" w:color="auto"/>
        <w:left w:val="none" w:sz="0" w:space="0" w:color="auto"/>
        <w:bottom w:val="none" w:sz="0" w:space="0" w:color="auto"/>
        <w:right w:val="none" w:sz="0" w:space="0" w:color="auto"/>
      </w:divBdr>
    </w:div>
    <w:div w:id="1941138019">
      <w:bodyDiv w:val="1"/>
      <w:marLeft w:val="0"/>
      <w:marRight w:val="0"/>
      <w:marTop w:val="0"/>
      <w:marBottom w:val="0"/>
      <w:divBdr>
        <w:top w:val="none" w:sz="0" w:space="0" w:color="auto"/>
        <w:left w:val="none" w:sz="0" w:space="0" w:color="auto"/>
        <w:bottom w:val="none" w:sz="0" w:space="0" w:color="auto"/>
        <w:right w:val="none" w:sz="0" w:space="0" w:color="auto"/>
      </w:divBdr>
    </w:div>
    <w:div w:id="206320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315</Words>
  <Characters>1754</Characters>
  <Application>Microsoft Office Word</Application>
  <DocSecurity>0</DocSecurity>
  <Lines>31</Lines>
  <Paragraphs>13</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BMU</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Renée Mueller</dc:creator>
  <cp:keywords/>
  <dc:description/>
  <cp:lastModifiedBy>GIL Sebastian (EEAS-NAIROBI)</cp:lastModifiedBy>
  <cp:revision>3</cp:revision>
  <cp:lastPrinted>2021-01-20T17:05:00Z</cp:lastPrinted>
  <dcterms:created xsi:type="dcterms:W3CDTF">2021-04-26T12:04:00Z</dcterms:created>
  <dcterms:modified xsi:type="dcterms:W3CDTF">2021-04-26T12:08:00Z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