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2618" w:rsidRPr="00BF3B69" w:rsidRDefault="00C12618">
      <w:pPr>
        <w:pStyle w:val="FrontPage1"/>
        <w:rPr>
          <w:lang w:val="ru-RU"/>
        </w:rPr>
      </w:pPr>
      <w:bookmarkStart w:id="0" w:name="_GoBack"/>
      <w:bookmarkEnd w:id="0"/>
      <w:r>
        <w:rPr>
          <w:lang w:val="ru-RU"/>
        </w:rPr>
        <w:t>[Название министерства или учреждения, ответственного за данный отчет]</w:t>
      </w:r>
    </w:p>
    <w:p w:rsidR="00C12618" w:rsidRPr="00BF3B69" w:rsidRDefault="00C12618">
      <w:pPr>
        <w:pStyle w:val="FrontPage2"/>
        <w:rPr>
          <w:lang w:val="ru-RU"/>
        </w:rPr>
      </w:pPr>
      <w:r>
        <w:rPr>
          <w:lang w:val="ru-RU"/>
        </w:rPr>
        <w:t>НАЦИОНАЛЬНАЯ ИНВЕНТАРИЗАЦИЯ ВЫБРОСОВ РТУТИ В [СТРАНА]</w:t>
      </w:r>
    </w:p>
    <w:p w:rsidR="00C12618" w:rsidRPr="00BF3B69" w:rsidRDefault="00C12618">
      <w:pPr>
        <w:pStyle w:val="FrontPage1"/>
        <w:rPr>
          <w:lang w:val="ru-RU"/>
        </w:rPr>
      </w:pPr>
      <w:r>
        <w:rPr>
          <w:lang w:val="ru-RU"/>
        </w:rPr>
        <w:t>[Дополнительный подзаголовок; например, «Проект»]</w:t>
      </w:r>
    </w:p>
    <w:p w:rsidR="00C12618" w:rsidRPr="00BF3B69" w:rsidRDefault="00C12618">
      <w:pPr>
        <w:pStyle w:val="FrontPage3"/>
        <w:rPr>
          <w:lang w:val="ru-RU"/>
        </w:rPr>
      </w:pPr>
      <w:r>
        <w:rPr>
          <w:lang w:val="ru-RU"/>
        </w:rPr>
        <w:t>[Год окончания]</w:t>
      </w:r>
    </w:p>
    <w:p w:rsidR="00C12618" w:rsidRPr="00A06ABE" w:rsidRDefault="00C12618">
      <w:pPr>
        <w:pStyle w:val="FrontPageImage"/>
        <w:spacing w:before="851"/>
        <w:rPr>
          <w:sz w:val="22"/>
          <w:szCs w:val="22"/>
          <w:lang w:val="ru-RU"/>
        </w:rPr>
      </w:pPr>
    </w:p>
    <w:p w:rsidR="00C12618" w:rsidRPr="00A06ABE" w:rsidRDefault="00C12618">
      <w:pPr>
        <w:pStyle w:val="FrontPageImage"/>
        <w:rPr>
          <w:sz w:val="22"/>
          <w:szCs w:val="22"/>
          <w:lang w:val="ru-RU"/>
        </w:rPr>
        <w:sectPr w:rsidR="00C12618" w:rsidRPr="00A06ABE">
          <w:type w:val="oddPage"/>
          <w:pgSz w:w="11907" w:h="16840" w:code="9"/>
          <w:pgMar w:top="2268" w:right="4820" w:bottom="851" w:left="1418" w:header="1219" w:footer="369" w:gutter="0"/>
          <w:cols w:space="708"/>
        </w:sectPr>
      </w:pPr>
    </w:p>
    <w:p w:rsidR="00C12618" w:rsidRDefault="00C12618">
      <w:pPr>
        <w:pStyle w:val="COWIAddress"/>
        <w:framePr w:h="545" w:hRule="exact" w:wrap="auto" w:x="7463" w:y="1445"/>
      </w:pPr>
    </w:p>
    <w:p w:rsidR="00C12618" w:rsidRPr="00BF3B69" w:rsidRDefault="00C12618">
      <w:pPr>
        <w:pStyle w:val="CowiTitle"/>
        <w:rPr>
          <w:lang w:val="ru-RU"/>
        </w:rPr>
      </w:pPr>
      <w:r>
        <w:rPr>
          <w:lang w:val="ru-RU"/>
        </w:rPr>
        <w:t>ИНВЕНТАРИЗАЦИЯ ВЫБРОСОВ РТУТИ В [СТРАНА]</w:t>
      </w:r>
    </w:p>
    <w:p w:rsidR="00C12618" w:rsidRDefault="00C12618">
      <w:pPr>
        <w:pStyle w:val="FrontPage1"/>
      </w:pPr>
      <w:r>
        <w:rPr>
          <w:lang w:val="ru-RU"/>
        </w:rPr>
        <w:t>[Дополнительный подзаголовок; например, «Проект»]</w:t>
      </w:r>
    </w:p>
    <w:p w:rsidR="00C12618" w:rsidRPr="00A06ABE" w:rsidRDefault="00C12618">
      <w:pPr>
        <w:pStyle w:val="HeaderFirstLogo"/>
        <w:framePr w:wrap="auto"/>
        <w:rPr>
          <w:sz w:val="22"/>
          <w:szCs w:val="22"/>
        </w:rPr>
      </w:pPr>
      <w:r w:rsidRPr="00A06ABE">
        <w:rPr>
          <w:sz w:val="22"/>
          <w:szCs w:val="22"/>
        </w:rPr>
        <w:t xml:space="preserve"> </w:t>
      </w:r>
    </w:p>
    <w:p w:rsidR="00C12618" w:rsidRDefault="00C12618">
      <w:pPr>
        <w:pStyle w:val="CowiApprover"/>
        <w:framePr w:wrap="auto"/>
      </w:pPr>
      <w:r>
        <w:tab/>
      </w:r>
    </w:p>
    <w:p w:rsidR="00C12618" w:rsidRPr="00A06ABE" w:rsidRDefault="00C12618">
      <w:pPr>
        <w:pStyle w:val="BodyText"/>
        <w:spacing w:after="280" w:line="280" w:lineRule="atLeast"/>
        <w:rPr>
          <w:sz w:val="22"/>
          <w:szCs w:val="22"/>
          <w:lang w:val="ru-RU"/>
        </w:rPr>
      </w:pPr>
      <w:r w:rsidRPr="00A06ABE">
        <w:rPr>
          <w:sz w:val="22"/>
          <w:szCs w:val="22"/>
          <w:lang w:val="ru-RU"/>
        </w:rPr>
        <w:t>[Скопируйте таблицу ниже из сводной таблицы уровня</w:t>
      </w:r>
      <w:r w:rsidR="008C48E1" w:rsidRPr="00A06ABE">
        <w:rPr>
          <w:sz w:val="22"/>
          <w:szCs w:val="22"/>
          <w:lang w:val="ru-RU"/>
        </w:rPr>
        <w:t xml:space="preserve"> 1 </w:t>
      </w:r>
      <w:r w:rsidRPr="00A06ABE">
        <w:rPr>
          <w:sz w:val="22"/>
          <w:szCs w:val="22"/>
          <w:lang w:val="ru-RU"/>
        </w:rPr>
        <w:t>инвентаризации, этап 1]</w:t>
      </w:r>
    </w:p>
    <w:tbl>
      <w:tblPr>
        <w:tblW w:w="8429" w:type="dxa"/>
        <w:tblInd w:w="-1256" w:type="dxa"/>
        <w:tblLayout w:type="fixed"/>
        <w:tblCellMar>
          <w:left w:w="70" w:type="dxa"/>
          <w:right w:w="70" w:type="dxa"/>
        </w:tblCellMar>
        <w:tblLook w:val="00A0" w:firstRow="1" w:lastRow="0" w:firstColumn="1" w:lastColumn="0" w:noHBand="0" w:noVBand="0"/>
      </w:tblPr>
      <w:tblGrid>
        <w:gridCol w:w="3132"/>
        <w:gridCol w:w="5297"/>
      </w:tblGrid>
      <w:tr w:rsidR="00C12618" w:rsidRPr="00BF3B69">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rsidR="00C12618" w:rsidRPr="00BF3B69" w:rsidRDefault="00C12618">
            <w:pPr>
              <w:spacing w:line="240" w:lineRule="auto"/>
              <w:rPr>
                <w:rFonts w:ascii="Arial" w:hAnsi="Arial" w:cs="Arial"/>
                <w:b/>
                <w:bCs/>
                <w:sz w:val="20"/>
                <w:szCs w:val="20"/>
                <w:lang w:val="ru-RU"/>
              </w:rPr>
            </w:pPr>
            <w:r>
              <w:rPr>
                <w:rFonts w:ascii="Arial" w:hAnsi="Arial" w:cs="Arial"/>
                <w:b/>
                <w:bCs/>
                <w:sz w:val="20"/>
                <w:szCs w:val="20"/>
                <w:lang w:val="ru-RU"/>
              </w:rPr>
              <w:t>Контактный пункт, ответственный за данную инвентаризацию</w:t>
            </w:r>
          </w:p>
          <w:p w:rsidR="00C12618" w:rsidRDefault="00C12618">
            <w:pPr>
              <w:spacing w:line="240" w:lineRule="auto"/>
              <w:rPr>
                <w:lang w:val="ru-RU"/>
              </w:rPr>
            </w:pPr>
            <w:r>
              <w:rPr>
                <w:rFonts w:ascii="Arial" w:hAnsi="Arial" w:cs="Arial"/>
                <w:b/>
                <w:bCs/>
                <w:sz w:val="20"/>
                <w:szCs w:val="20"/>
              </w:rPr>
              <w:t> </w:t>
            </w:r>
          </w:p>
        </w:tc>
      </w:tr>
      <w:tr w:rsidR="00C12618">
        <w:trPr>
          <w:trHeight w:val="255"/>
        </w:trPr>
        <w:tc>
          <w:tcPr>
            <w:tcW w:w="3132" w:type="dxa"/>
            <w:tcBorders>
              <w:top w:val="nil"/>
              <w:left w:val="single" w:sz="4" w:space="0" w:color="auto"/>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lang w:val="ru-RU"/>
              </w:rPr>
              <w:t>Полное название организации</w:t>
            </w:r>
          </w:p>
        </w:tc>
        <w:tc>
          <w:tcPr>
            <w:tcW w:w="5297" w:type="dxa"/>
            <w:tcBorders>
              <w:top w:val="nil"/>
              <w:left w:val="nil"/>
              <w:bottom w:val="single" w:sz="4" w:space="0" w:color="auto"/>
              <w:right w:val="single" w:sz="4" w:space="0" w:color="auto"/>
            </w:tcBorders>
            <w:noWrap/>
            <w:vAlign w:val="bottom"/>
          </w:tcPr>
          <w:p w:rsidR="00C12618" w:rsidRDefault="00C12618">
            <w:pPr>
              <w:spacing w:line="240" w:lineRule="auto"/>
              <w:rPr>
                <w:lang w:val="ru-RU"/>
              </w:rPr>
            </w:pPr>
            <w:r>
              <w:rPr>
                <w:rFonts w:ascii="Arial" w:hAnsi="Arial" w:cs="Arial"/>
                <w:sz w:val="20"/>
                <w:szCs w:val="20"/>
              </w:rPr>
              <w:t> </w:t>
            </w:r>
          </w:p>
        </w:tc>
      </w:tr>
      <w:tr w:rsidR="00C12618">
        <w:trPr>
          <w:trHeight w:val="255"/>
        </w:trPr>
        <w:tc>
          <w:tcPr>
            <w:tcW w:w="3132" w:type="dxa"/>
            <w:tcBorders>
              <w:top w:val="nil"/>
              <w:left w:val="single" w:sz="4" w:space="0" w:color="auto"/>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lang w:val="ru-RU"/>
              </w:rPr>
              <w:t>Контактное лицо</w:t>
            </w:r>
          </w:p>
        </w:tc>
        <w:tc>
          <w:tcPr>
            <w:tcW w:w="5297" w:type="dxa"/>
            <w:tcBorders>
              <w:top w:val="nil"/>
              <w:left w:val="nil"/>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rPr>
              <w:t> </w:t>
            </w:r>
          </w:p>
        </w:tc>
      </w:tr>
      <w:tr w:rsidR="00C12618">
        <w:trPr>
          <w:trHeight w:val="255"/>
        </w:trPr>
        <w:tc>
          <w:tcPr>
            <w:tcW w:w="3132" w:type="dxa"/>
            <w:tcBorders>
              <w:top w:val="nil"/>
              <w:left w:val="single" w:sz="4" w:space="0" w:color="auto"/>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lang w:val="ru-RU"/>
              </w:rPr>
              <w:t>Адрес электронной почты</w:t>
            </w:r>
          </w:p>
        </w:tc>
        <w:tc>
          <w:tcPr>
            <w:tcW w:w="5297" w:type="dxa"/>
            <w:tcBorders>
              <w:top w:val="nil"/>
              <w:left w:val="nil"/>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rPr>
              <w:t> </w:t>
            </w:r>
          </w:p>
        </w:tc>
      </w:tr>
      <w:tr w:rsidR="00C12618">
        <w:trPr>
          <w:trHeight w:val="255"/>
        </w:trPr>
        <w:tc>
          <w:tcPr>
            <w:tcW w:w="3132" w:type="dxa"/>
            <w:tcBorders>
              <w:top w:val="nil"/>
              <w:left w:val="single" w:sz="4" w:space="0" w:color="auto"/>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lang w:val="ru-RU"/>
              </w:rPr>
              <w:t>Телефонный номер</w:t>
            </w:r>
          </w:p>
        </w:tc>
        <w:tc>
          <w:tcPr>
            <w:tcW w:w="5297" w:type="dxa"/>
            <w:tcBorders>
              <w:top w:val="nil"/>
              <w:left w:val="nil"/>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rPr>
              <w:t> </w:t>
            </w:r>
          </w:p>
        </w:tc>
      </w:tr>
      <w:tr w:rsidR="00C12618">
        <w:trPr>
          <w:trHeight w:val="255"/>
        </w:trPr>
        <w:tc>
          <w:tcPr>
            <w:tcW w:w="3132" w:type="dxa"/>
            <w:tcBorders>
              <w:top w:val="nil"/>
              <w:left w:val="single" w:sz="4" w:space="0" w:color="auto"/>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lang w:val="ru-RU"/>
              </w:rPr>
              <w:t>Номер факса</w:t>
            </w:r>
          </w:p>
        </w:tc>
        <w:tc>
          <w:tcPr>
            <w:tcW w:w="5297" w:type="dxa"/>
            <w:tcBorders>
              <w:top w:val="nil"/>
              <w:left w:val="nil"/>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rPr>
              <w:t> </w:t>
            </w:r>
          </w:p>
        </w:tc>
      </w:tr>
      <w:tr w:rsidR="00C12618">
        <w:trPr>
          <w:trHeight w:val="255"/>
        </w:trPr>
        <w:tc>
          <w:tcPr>
            <w:tcW w:w="3132" w:type="dxa"/>
            <w:tcBorders>
              <w:top w:val="nil"/>
              <w:left w:val="single" w:sz="4" w:space="0" w:color="auto"/>
              <w:bottom w:val="single" w:sz="4" w:space="0" w:color="auto"/>
              <w:right w:val="single" w:sz="4" w:space="0" w:color="auto"/>
            </w:tcBorders>
            <w:noWrap/>
            <w:vAlign w:val="bottom"/>
          </w:tcPr>
          <w:p w:rsidR="00C12618" w:rsidRDefault="00C12618">
            <w:pPr>
              <w:spacing w:line="240" w:lineRule="auto"/>
              <w:rPr>
                <w:lang w:val="ru-RU"/>
              </w:rPr>
            </w:pPr>
            <w:r>
              <w:rPr>
                <w:rFonts w:ascii="Arial" w:hAnsi="Arial" w:cs="Arial"/>
                <w:sz w:val="20"/>
                <w:szCs w:val="20"/>
                <w:lang w:val="ru-RU"/>
              </w:rPr>
              <w:t>Веб-сайт организации</w:t>
            </w:r>
          </w:p>
        </w:tc>
        <w:tc>
          <w:tcPr>
            <w:tcW w:w="5297" w:type="dxa"/>
            <w:tcBorders>
              <w:top w:val="nil"/>
              <w:left w:val="nil"/>
              <w:bottom w:val="single" w:sz="4" w:space="0" w:color="auto"/>
              <w:right w:val="single" w:sz="4" w:space="0" w:color="auto"/>
            </w:tcBorders>
            <w:vAlign w:val="bottom"/>
          </w:tcPr>
          <w:p w:rsidR="00C12618" w:rsidRDefault="00C12618">
            <w:pPr>
              <w:spacing w:line="240" w:lineRule="auto"/>
              <w:rPr>
                <w:lang w:val="ru-RU"/>
              </w:rPr>
            </w:pPr>
            <w:r>
              <w:rPr>
                <w:rFonts w:ascii="Arial" w:hAnsi="Arial" w:cs="Arial"/>
                <w:sz w:val="20"/>
                <w:szCs w:val="20"/>
              </w:rPr>
              <w:t> </w:t>
            </w:r>
          </w:p>
        </w:tc>
      </w:tr>
      <w:tr w:rsidR="00C12618">
        <w:trPr>
          <w:trHeight w:val="255"/>
        </w:trPr>
        <w:tc>
          <w:tcPr>
            <w:tcW w:w="3132" w:type="dxa"/>
            <w:tcBorders>
              <w:top w:val="single" w:sz="4" w:space="0" w:color="auto"/>
              <w:left w:val="single" w:sz="4" w:space="0" w:color="auto"/>
              <w:bottom w:val="single" w:sz="4" w:space="0" w:color="auto"/>
              <w:right w:val="single" w:sz="4" w:space="0" w:color="auto"/>
            </w:tcBorders>
            <w:noWrap/>
            <w:vAlign w:val="bottom"/>
          </w:tcPr>
          <w:p w:rsidR="00C12618" w:rsidRDefault="00C12618">
            <w:pPr>
              <w:spacing w:line="240" w:lineRule="auto"/>
              <w:rPr>
                <w:lang w:val="ru-RU"/>
              </w:rPr>
            </w:pPr>
            <w:r>
              <w:rPr>
                <w:rFonts w:ascii="Arial" w:hAnsi="Arial" w:cs="Arial"/>
                <w:sz w:val="20"/>
                <w:szCs w:val="20"/>
                <w:lang w:val="ru-RU"/>
              </w:rPr>
              <w:t>Дата выдачи отчета</w:t>
            </w:r>
          </w:p>
        </w:tc>
        <w:tc>
          <w:tcPr>
            <w:tcW w:w="5297" w:type="dxa"/>
            <w:tcBorders>
              <w:top w:val="single" w:sz="4" w:space="0" w:color="auto"/>
              <w:left w:val="nil"/>
              <w:bottom w:val="single" w:sz="4" w:space="0" w:color="auto"/>
              <w:right w:val="single" w:sz="4" w:space="0" w:color="auto"/>
            </w:tcBorders>
            <w:vAlign w:val="bottom"/>
          </w:tcPr>
          <w:p w:rsidR="00C12618" w:rsidRDefault="00C12618">
            <w:pPr>
              <w:spacing w:line="240" w:lineRule="auto"/>
              <w:rPr>
                <w:rFonts w:ascii="Arial" w:hAnsi="Arial" w:cs="Arial"/>
                <w:sz w:val="20"/>
                <w:szCs w:val="20"/>
              </w:rPr>
            </w:pPr>
          </w:p>
        </w:tc>
      </w:tr>
    </w:tbl>
    <w:p w:rsidR="00C12618" w:rsidRPr="00A06ABE" w:rsidRDefault="00C12618">
      <w:pPr>
        <w:pStyle w:val="BodyText"/>
        <w:rPr>
          <w:sz w:val="22"/>
          <w:szCs w:val="22"/>
        </w:rPr>
      </w:pPr>
    </w:p>
    <w:p w:rsidR="00C12618" w:rsidRPr="00A06ABE" w:rsidRDefault="00C12618">
      <w:pPr>
        <w:pStyle w:val="BodyText"/>
        <w:spacing w:after="280" w:line="280" w:lineRule="atLeast"/>
        <w:rPr>
          <w:sz w:val="22"/>
          <w:szCs w:val="22"/>
          <w:lang w:val="ru-RU"/>
        </w:rPr>
      </w:pPr>
      <w:r w:rsidRPr="00A06ABE">
        <w:rPr>
          <w:sz w:val="22"/>
          <w:szCs w:val="22"/>
          <w:lang w:val="ru-RU"/>
        </w:rPr>
        <w:t>Настоящая инвентаризация была проведена в соответствии с «</w:t>
      </w:r>
      <w:r w:rsidR="006664FD">
        <w:rPr>
          <w:sz w:val="22"/>
          <w:szCs w:val="22"/>
          <w:lang w:val="ru-RU"/>
        </w:rPr>
        <w:t>Методологией</w:t>
      </w:r>
      <w:r w:rsidRPr="00A06ABE">
        <w:rPr>
          <w:sz w:val="22"/>
          <w:szCs w:val="22"/>
          <w:lang w:val="ru-RU"/>
        </w:rPr>
        <w:t xml:space="preserve"> определени</w:t>
      </w:r>
      <w:r w:rsidR="006664FD">
        <w:rPr>
          <w:sz w:val="22"/>
          <w:szCs w:val="22"/>
          <w:lang w:val="ru-RU"/>
        </w:rPr>
        <w:t>я и количественного</w:t>
      </w:r>
      <w:r w:rsidRPr="00A06ABE">
        <w:rPr>
          <w:sz w:val="22"/>
          <w:szCs w:val="22"/>
          <w:lang w:val="ru-RU"/>
        </w:rPr>
        <w:t xml:space="preserve"> подсчет</w:t>
      </w:r>
      <w:r w:rsidR="006664FD">
        <w:rPr>
          <w:sz w:val="22"/>
          <w:szCs w:val="22"/>
          <w:lang w:val="ru-RU"/>
        </w:rPr>
        <w:t>а</w:t>
      </w:r>
      <w:r w:rsidRPr="00A06ABE">
        <w:rPr>
          <w:sz w:val="22"/>
          <w:szCs w:val="22"/>
          <w:lang w:val="ru-RU"/>
        </w:rPr>
        <w:t xml:space="preserve"> </w:t>
      </w:r>
      <w:r w:rsidR="006664FD">
        <w:rPr>
          <w:sz w:val="22"/>
          <w:szCs w:val="22"/>
          <w:lang w:val="ru-RU"/>
        </w:rPr>
        <w:t xml:space="preserve">поступлений </w:t>
      </w:r>
      <w:r w:rsidRPr="00A06ABE">
        <w:rPr>
          <w:sz w:val="22"/>
          <w:szCs w:val="22"/>
          <w:lang w:val="ru-RU"/>
        </w:rPr>
        <w:t>ртути</w:t>
      </w:r>
      <w:r w:rsidR="006664FD">
        <w:rPr>
          <w:sz w:val="22"/>
          <w:szCs w:val="22"/>
          <w:lang w:val="ru-RU"/>
        </w:rPr>
        <w:t xml:space="preserve"> в окружающую среду</w:t>
      </w:r>
      <w:r w:rsidRPr="00A06ABE">
        <w:rPr>
          <w:sz w:val="22"/>
          <w:szCs w:val="22"/>
          <w:lang w:val="ru-RU"/>
        </w:rPr>
        <w:t>» ЮНЕП, уровень</w:t>
      </w:r>
      <w:r w:rsidR="006664FD">
        <w:rPr>
          <w:sz w:val="22"/>
          <w:szCs w:val="22"/>
          <w:lang w:val="ru-RU"/>
        </w:rPr>
        <w:t> </w:t>
      </w:r>
      <w:r w:rsidR="008C48E1" w:rsidRPr="00A06ABE">
        <w:rPr>
          <w:sz w:val="22"/>
          <w:szCs w:val="22"/>
          <w:lang w:val="ru-RU"/>
        </w:rPr>
        <w:t xml:space="preserve">1 </w:t>
      </w:r>
      <w:r w:rsidRPr="00A06ABE">
        <w:rPr>
          <w:sz w:val="22"/>
          <w:szCs w:val="22"/>
          <w:lang w:val="ru-RU"/>
        </w:rPr>
        <w:t>инвентаризации</w:t>
      </w:r>
      <w:r w:rsidR="008C48E1" w:rsidRPr="00A06ABE">
        <w:rPr>
          <w:sz w:val="22"/>
          <w:szCs w:val="22"/>
          <w:lang w:val="ru-RU"/>
        </w:rPr>
        <w:br/>
      </w:r>
      <w:r w:rsidRPr="00A06ABE">
        <w:rPr>
          <w:sz w:val="22"/>
          <w:szCs w:val="22"/>
          <w:lang w:val="ru-RU"/>
        </w:rPr>
        <w:t>(версия 1.02, апрель 2013 года или новее).</w:t>
      </w:r>
    </w:p>
    <w:p w:rsidR="00C12618" w:rsidRPr="00A06ABE" w:rsidRDefault="00C12618">
      <w:pPr>
        <w:pStyle w:val="BodyText"/>
        <w:spacing w:after="280" w:line="280" w:lineRule="atLeast"/>
        <w:rPr>
          <w:sz w:val="22"/>
          <w:szCs w:val="22"/>
          <w:lang w:val="ru-RU"/>
        </w:rPr>
        <w:sectPr w:rsidR="00C12618" w:rsidRPr="00A06ABE">
          <w:pgSz w:w="11907" w:h="16840" w:code="9"/>
          <w:pgMar w:top="4876" w:right="2552" w:bottom="1134" w:left="3686" w:header="1219" w:footer="369" w:gutter="0"/>
          <w:pgNumType w:start="0"/>
          <w:cols w:space="708"/>
        </w:sectPr>
      </w:pPr>
    </w:p>
    <w:p w:rsidR="00C12618" w:rsidRPr="00BF3B69" w:rsidRDefault="00C12618">
      <w:pPr>
        <w:pStyle w:val="ContentsPage"/>
        <w:rPr>
          <w:lang w:val="ru-RU"/>
        </w:rPr>
      </w:pPr>
      <w:r>
        <w:rPr>
          <w:lang w:val="ru-RU"/>
        </w:rPr>
        <w:lastRenderedPageBreak/>
        <w:t>Содержание</w:t>
      </w:r>
    </w:p>
    <w:p w:rsidR="00A769A6" w:rsidRPr="00A769A6" w:rsidRDefault="00C12618">
      <w:pPr>
        <w:pStyle w:val="TOC1"/>
        <w:rPr>
          <w:rFonts w:ascii="Times New Roman" w:eastAsia="Times New Roman" w:hAnsi="Times New Roman" w:cs="Times New Roman"/>
          <w:b w:val="0"/>
          <w:bCs w:val="0"/>
          <w:noProof/>
          <w:snapToGrid/>
          <w:sz w:val="22"/>
          <w:szCs w:val="22"/>
          <w:lang w:val="ru-RU" w:eastAsia="ru-RU"/>
        </w:rPr>
      </w:pPr>
      <w:r w:rsidRPr="00A769A6">
        <w:rPr>
          <w:sz w:val="22"/>
          <w:szCs w:val="22"/>
          <w:lang w:val="ru-RU"/>
        </w:rPr>
        <w:fldChar w:fldCharType="begin"/>
      </w:r>
      <w:r w:rsidRPr="00A769A6">
        <w:rPr>
          <w:sz w:val="22"/>
          <w:szCs w:val="22"/>
          <w:lang w:val="ru-RU"/>
        </w:rPr>
        <w:instrText xml:space="preserve"> </w:instrText>
      </w:r>
      <w:r w:rsidRPr="00A769A6">
        <w:rPr>
          <w:sz w:val="22"/>
          <w:szCs w:val="22"/>
        </w:rPr>
        <w:instrText>TOC</w:instrText>
      </w:r>
      <w:r w:rsidRPr="00A769A6">
        <w:rPr>
          <w:sz w:val="22"/>
          <w:szCs w:val="22"/>
          <w:lang w:val="ru-RU"/>
        </w:rPr>
        <w:instrText xml:space="preserve"> \</w:instrText>
      </w:r>
      <w:r w:rsidRPr="00A769A6">
        <w:rPr>
          <w:sz w:val="22"/>
          <w:szCs w:val="22"/>
        </w:rPr>
        <w:instrText>o</w:instrText>
      </w:r>
      <w:r w:rsidRPr="00A769A6">
        <w:rPr>
          <w:sz w:val="22"/>
          <w:szCs w:val="22"/>
          <w:lang w:val="ru-RU"/>
        </w:rPr>
        <w:instrText xml:space="preserve"> "1-2" </w:instrText>
      </w:r>
      <w:r w:rsidRPr="00A769A6">
        <w:rPr>
          <w:sz w:val="22"/>
          <w:szCs w:val="22"/>
          <w:lang w:val="ru-RU"/>
        </w:rPr>
        <w:fldChar w:fldCharType="separate"/>
      </w:r>
      <w:r w:rsidR="00A769A6" w:rsidRPr="00A769A6">
        <w:rPr>
          <w:noProof/>
          <w:sz w:val="22"/>
          <w:szCs w:val="22"/>
          <w:lang w:val="ru-RU"/>
        </w:rPr>
        <w:t>1</w:t>
      </w:r>
      <w:r w:rsidR="00A769A6" w:rsidRPr="00A769A6">
        <w:rPr>
          <w:rFonts w:ascii="Times New Roman" w:eastAsia="Times New Roman" w:hAnsi="Times New Roman" w:cs="Times New Roman"/>
          <w:b w:val="0"/>
          <w:bCs w:val="0"/>
          <w:noProof/>
          <w:snapToGrid/>
          <w:sz w:val="22"/>
          <w:szCs w:val="22"/>
          <w:lang w:val="ru-RU" w:eastAsia="ru-RU"/>
        </w:rPr>
        <w:tab/>
      </w:r>
      <w:r w:rsidR="00A769A6" w:rsidRPr="00A769A6">
        <w:rPr>
          <w:noProof/>
          <w:sz w:val="22"/>
          <w:szCs w:val="22"/>
          <w:lang w:val="ru-RU"/>
        </w:rPr>
        <w:t>Краткое содержание</w:t>
      </w:r>
      <w:r w:rsidR="00A769A6" w:rsidRPr="00A769A6">
        <w:rPr>
          <w:noProof/>
          <w:sz w:val="22"/>
          <w:szCs w:val="22"/>
          <w:lang w:val="ru-RU"/>
        </w:rPr>
        <w:tab/>
      </w:r>
      <w:r w:rsidR="00A769A6" w:rsidRPr="00A769A6">
        <w:rPr>
          <w:noProof/>
          <w:sz w:val="22"/>
          <w:szCs w:val="22"/>
        </w:rPr>
        <w:fldChar w:fldCharType="begin"/>
      </w:r>
      <w:r w:rsidR="00A769A6" w:rsidRPr="00A769A6">
        <w:rPr>
          <w:noProof/>
          <w:sz w:val="22"/>
          <w:szCs w:val="22"/>
          <w:lang w:val="ru-RU"/>
        </w:rPr>
        <w:instrText xml:space="preserve"> </w:instrText>
      </w:r>
      <w:r w:rsidR="00A769A6" w:rsidRPr="00A769A6">
        <w:rPr>
          <w:noProof/>
          <w:sz w:val="22"/>
          <w:szCs w:val="22"/>
        </w:rPr>
        <w:instrText>PAGEREF</w:instrText>
      </w:r>
      <w:r w:rsidR="00A769A6" w:rsidRPr="00A769A6">
        <w:rPr>
          <w:noProof/>
          <w:sz w:val="22"/>
          <w:szCs w:val="22"/>
          <w:lang w:val="ru-RU"/>
        </w:rPr>
        <w:instrText xml:space="preserve"> _</w:instrText>
      </w:r>
      <w:r w:rsidR="00A769A6" w:rsidRPr="00A769A6">
        <w:rPr>
          <w:noProof/>
          <w:sz w:val="22"/>
          <w:szCs w:val="22"/>
        </w:rPr>
        <w:instrText>Toc</w:instrText>
      </w:r>
      <w:r w:rsidR="00A769A6" w:rsidRPr="00A769A6">
        <w:rPr>
          <w:noProof/>
          <w:sz w:val="22"/>
          <w:szCs w:val="22"/>
          <w:lang w:val="ru-RU"/>
        </w:rPr>
        <w:instrText>357427309 \</w:instrText>
      </w:r>
      <w:r w:rsidR="00A769A6" w:rsidRPr="00A769A6">
        <w:rPr>
          <w:noProof/>
          <w:sz w:val="22"/>
          <w:szCs w:val="22"/>
        </w:rPr>
        <w:instrText>h</w:instrText>
      </w:r>
      <w:r w:rsidR="00A769A6" w:rsidRPr="00A769A6">
        <w:rPr>
          <w:noProof/>
          <w:sz w:val="22"/>
          <w:szCs w:val="22"/>
          <w:lang w:val="ru-RU"/>
        </w:rPr>
        <w:instrText xml:space="preserve"> </w:instrText>
      </w:r>
      <w:r w:rsidR="00E90D23" w:rsidRPr="00A769A6">
        <w:rPr>
          <w:noProof/>
          <w:sz w:val="22"/>
          <w:szCs w:val="22"/>
        </w:rPr>
      </w:r>
      <w:r w:rsidR="00A769A6" w:rsidRPr="00A769A6">
        <w:rPr>
          <w:noProof/>
          <w:sz w:val="22"/>
          <w:szCs w:val="22"/>
        </w:rPr>
        <w:fldChar w:fldCharType="separate"/>
      </w:r>
      <w:r w:rsidR="00A769A6" w:rsidRPr="00A769A6">
        <w:rPr>
          <w:noProof/>
          <w:sz w:val="22"/>
          <w:szCs w:val="22"/>
          <w:lang w:val="ru-RU"/>
        </w:rPr>
        <w:t>3</w:t>
      </w:r>
      <w:r w:rsidR="00A769A6"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2</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 xml:space="preserve">Представление видов источников </w:t>
      </w:r>
      <w:r w:rsidR="00732F92">
        <w:rPr>
          <w:noProof/>
          <w:sz w:val="22"/>
          <w:szCs w:val="22"/>
          <w:lang w:val="ru-RU"/>
        </w:rPr>
        <w:t>поступлений</w:t>
      </w:r>
      <w:r w:rsidRPr="00A769A6">
        <w:rPr>
          <w:noProof/>
          <w:sz w:val="22"/>
          <w:szCs w:val="22"/>
          <w:lang w:val="ru-RU"/>
        </w:rPr>
        <w:t xml:space="preserve"> ртути</w:t>
      </w:r>
      <w:r w:rsidR="00732F92">
        <w:rPr>
          <w:noProof/>
          <w:sz w:val="22"/>
          <w:szCs w:val="22"/>
          <w:lang w:val="ru-RU"/>
        </w:rPr>
        <w:t xml:space="preserve"> в окружающую среду</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357427310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7</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3</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Сводная информация по факторам входа ртути в общество</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357427311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10</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4</w:t>
      </w:r>
      <w:r w:rsidRPr="00A769A6">
        <w:rPr>
          <w:rFonts w:ascii="Times New Roman" w:eastAsia="Times New Roman" w:hAnsi="Times New Roman" w:cs="Times New Roman"/>
          <w:b w:val="0"/>
          <w:bCs w:val="0"/>
          <w:noProof/>
          <w:snapToGrid/>
          <w:sz w:val="22"/>
          <w:szCs w:val="22"/>
          <w:lang w:val="ru-RU" w:eastAsia="ru-RU"/>
        </w:rPr>
        <w:tab/>
      </w:r>
      <w:r w:rsidR="00B06DBD">
        <w:rPr>
          <w:noProof/>
          <w:sz w:val="22"/>
          <w:szCs w:val="22"/>
          <w:lang w:val="ru-RU"/>
        </w:rPr>
        <w:t>Сводная информация по поступления</w:t>
      </w:r>
      <w:r w:rsidRPr="00A769A6">
        <w:rPr>
          <w:noProof/>
          <w:sz w:val="22"/>
          <w:szCs w:val="22"/>
          <w:lang w:val="ru-RU"/>
        </w:rPr>
        <w:t>м ртути</w:t>
      </w:r>
      <w:r w:rsidR="00B06DBD">
        <w:rPr>
          <w:noProof/>
          <w:sz w:val="22"/>
          <w:szCs w:val="22"/>
          <w:lang w:val="ru-RU"/>
        </w:rPr>
        <w:t xml:space="preserve"> в окружающую среду</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357427312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13</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5</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Данные и инвентаризация по энергопотреблению и производству топлива</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357427313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18</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5.1</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1]</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357427314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18</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5.2</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2 и т. п.]</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357427315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18</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6</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Данные и инвентаризация по отечественному производству металлов и сырья</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357427316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19</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6.1</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1]</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357427317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19</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6.2</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2 и т. п.]</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357427318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19</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7</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Данные и инвентаризация по отечественному производству и обработке с запланированным использованием ртути</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357427319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20</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7.1</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1]</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357427320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20</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7.2</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2 и т. п.]</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357427321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20</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8</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Данные и инвентаризация по обращению с отходами и их переработке</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357427322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21</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8.1</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1]</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357427323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21</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8.2</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2 и т. п.]</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357427324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21</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lastRenderedPageBreak/>
        <w:t>9</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Данные и инвентаризация по общему расходу ртути в продукции, такой как металлическая ртуть и ртутьсодержащие вещества</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357427325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22</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9.1</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Общие исходные данные</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357427326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22</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9.2</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1]</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357427327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23</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9.3</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2 и т. п.]</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357427328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24</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10</w:t>
      </w:r>
      <w:r w:rsidRPr="00A769A6">
        <w:rPr>
          <w:rFonts w:ascii="Times New Roman" w:eastAsia="Times New Roman" w:hAnsi="Times New Roman" w:cs="Times New Roman"/>
          <w:b w:val="0"/>
          <w:bCs w:val="0"/>
          <w:noProof/>
          <w:snapToGrid/>
          <w:sz w:val="22"/>
          <w:szCs w:val="22"/>
          <w:lang w:val="ru-RU" w:eastAsia="ru-RU"/>
        </w:rPr>
        <w:tab/>
      </w:r>
      <w:r w:rsidRPr="00A769A6">
        <w:rPr>
          <w:noProof/>
          <w:sz w:val="22"/>
          <w:szCs w:val="22"/>
          <w:lang w:val="ru-RU"/>
        </w:rPr>
        <w:t>Данные и инвентаризация по крематориям и кладбищам</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357427329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25</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10.1</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1]</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357427330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25</w:t>
      </w:r>
      <w:r w:rsidRPr="00A769A6">
        <w:rPr>
          <w:noProof/>
          <w:sz w:val="22"/>
          <w:szCs w:val="22"/>
        </w:rPr>
        <w:fldChar w:fldCharType="end"/>
      </w:r>
    </w:p>
    <w:p w:rsidR="00A769A6" w:rsidRPr="00A769A6" w:rsidRDefault="00A769A6">
      <w:pPr>
        <w:pStyle w:val="TOC2"/>
        <w:rPr>
          <w:rFonts w:ascii="Times New Roman" w:eastAsia="Times New Roman" w:hAnsi="Times New Roman" w:cs="Times New Roman"/>
          <w:noProof/>
          <w:snapToGrid/>
          <w:sz w:val="22"/>
          <w:szCs w:val="22"/>
          <w:lang w:val="ru-RU" w:eastAsia="ru-RU"/>
        </w:rPr>
      </w:pPr>
      <w:r w:rsidRPr="00A769A6">
        <w:rPr>
          <w:noProof/>
          <w:sz w:val="22"/>
          <w:szCs w:val="22"/>
          <w:lang w:val="ru-RU"/>
        </w:rPr>
        <w:t>10.2</w:t>
      </w:r>
      <w:r w:rsidRPr="00A769A6">
        <w:rPr>
          <w:rFonts w:ascii="Times New Roman" w:eastAsia="Times New Roman" w:hAnsi="Times New Roman" w:cs="Times New Roman"/>
          <w:noProof/>
          <w:snapToGrid/>
          <w:sz w:val="22"/>
          <w:szCs w:val="22"/>
          <w:lang w:val="ru-RU" w:eastAsia="ru-RU"/>
        </w:rPr>
        <w:tab/>
      </w:r>
      <w:r w:rsidRPr="00A769A6">
        <w:rPr>
          <w:noProof/>
          <w:sz w:val="22"/>
          <w:szCs w:val="22"/>
          <w:lang w:val="ru-RU"/>
        </w:rPr>
        <w:t>[Название подкатегории 2 и т. п.]</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357427331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25</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Список использованной литературы</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357427332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26</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Приложение 1 – Таблица расчета уровня 1 инвентаризации</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357427333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27</w:t>
      </w:r>
      <w:r w:rsidRPr="00A769A6">
        <w:rPr>
          <w:noProof/>
          <w:sz w:val="22"/>
          <w:szCs w:val="22"/>
        </w:rPr>
        <w:fldChar w:fldCharType="end"/>
      </w:r>
    </w:p>
    <w:p w:rsidR="00A769A6" w:rsidRPr="00A769A6" w:rsidRDefault="00A769A6">
      <w:pPr>
        <w:pStyle w:val="TOC1"/>
        <w:rPr>
          <w:rFonts w:ascii="Times New Roman" w:eastAsia="Times New Roman" w:hAnsi="Times New Roman" w:cs="Times New Roman"/>
          <w:b w:val="0"/>
          <w:bCs w:val="0"/>
          <w:noProof/>
          <w:snapToGrid/>
          <w:sz w:val="22"/>
          <w:szCs w:val="22"/>
          <w:lang w:val="ru-RU" w:eastAsia="ru-RU"/>
        </w:rPr>
      </w:pPr>
      <w:r w:rsidRPr="00A769A6">
        <w:rPr>
          <w:noProof/>
          <w:sz w:val="22"/>
          <w:szCs w:val="22"/>
          <w:lang w:val="ru-RU"/>
        </w:rPr>
        <w:t>[Приложение 2 – Таблицы расчета уровня 2 инвентаризации (если применимо)]</w:t>
      </w:r>
      <w:r w:rsidRPr="00A769A6">
        <w:rPr>
          <w:noProof/>
          <w:sz w:val="22"/>
          <w:szCs w:val="22"/>
          <w:lang w:val="ru-RU"/>
        </w:rPr>
        <w:tab/>
      </w:r>
      <w:r w:rsidRPr="00A769A6">
        <w:rPr>
          <w:noProof/>
          <w:sz w:val="22"/>
          <w:szCs w:val="22"/>
        </w:rPr>
        <w:fldChar w:fldCharType="begin"/>
      </w:r>
      <w:r w:rsidRPr="00A769A6">
        <w:rPr>
          <w:noProof/>
          <w:sz w:val="22"/>
          <w:szCs w:val="22"/>
          <w:lang w:val="ru-RU"/>
        </w:rPr>
        <w:instrText xml:space="preserve"> </w:instrText>
      </w:r>
      <w:r w:rsidRPr="00A769A6">
        <w:rPr>
          <w:noProof/>
          <w:sz w:val="22"/>
          <w:szCs w:val="22"/>
        </w:rPr>
        <w:instrText>PAGEREF</w:instrText>
      </w:r>
      <w:r w:rsidRPr="00A769A6">
        <w:rPr>
          <w:noProof/>
          <w:sz w:val="22"/>
          <w:szCs w:val="22"/>
          <w:lang w:val="ru-RU"/>
        </w:rPr>
        <w:instrText xml:space="preserve"> _</w:instrText>
      </w:r>
      <w:r w:rsidRPr="00A769A6">
        <w:rPr>
          <w:noProof/>
          <w:sz w:val="22"/>
          <w:szCs w:val="22"/>
        </w:rPr>
        <w:instrText>Toc</w:instrText>
      </w:r>
      <w:r w:rsidRPr="00A769A6">
        <w:rPr>
          <w:noProof/>
          <w:sz w:val="22"/>
          <w:szCs w:val="22"/>
          <w:lang w:val="ru-RU"/>
        </w:rPr>
        <w:instrText>357427334 \</w:instrText>
      </w:r>
      <w:r w:rsidRPr="00A769A6">
        <w:rPr>
          <w:noProof/>
          <w:sz w:val="22"/>
          <w:szCs w:val="22"/>
        </w:rPr>
        <w:instrText>h</w:instrText>
      </w:r>
      <w:r w:rsidRPr="00A769A6">
        <w:rPr>
          <w:noProof/>
          <w:sz w:val="22"/>
          <w:szCs w:val="22"/>
          <w:lang w:val="ru-RU"/>
        </w:rPr>
        <w:instrText xml:space="preserve"> </w:instrText>
      </w:r>
      <w:r w:rsidR="00E90D23" w:rsidRPr="00A769A6">
        <w:rPr>
          <w:noProof/>
          <w:sz w:val="22"/>
          <w:szCs w:val="22"/>
        </w:rPr>
      </w:r>
      <w:r w:rsidRPr="00A769A6">
        <w:rPr>
          <w:noProof/>
          <w:sz w:val="22"/>
          <w:szCs w:val="22"/>
        </w:rPr>
        <w:fldChar w:fldCharType="separate"/>
      </w:r>
      <w:r w:rsidRPr="00A769A6">
        <w:rPr>
          <w:noProof/>
          <w:sz w:val="22"/>
          <w:szCs w:val="22"/>
          <w:lang w:val="ru-RU"/>
        </w:rPr>
        <w:t>28</w:t>
      </w:r>
      <w:r w:rsidRPr="00A769A6">
        <w:rPr>
          <w:noProof/>
          <w:sz w:val="22"/>
          <w:szCs w:val="22"/>
        </w:rPr>
        <w:fldChar w:fldCharType="end"/>
      </w:r>
    </w:p>
    <w:p w:rsidR="00C12618" w:rsidRPr="00A06ABE" w:rsidRDefault="00C12618">
      <w:pPr>
        <w:pStyle w:val="BodyTextNoSpace"/>
        <w:rPr>
          <w:sz w:val="22"/>
          <w:szCs w:val="22"/>
          <w:lang w:val="ru-RU"/>
        </w:rPr>
      </w:pPr>
      <w:r w:rsidRPr="00A769A6">
        <w:rPr>
          <w:sz w:val="22"/>
          <w:szCs w:val="22"/>
          <w:lang w:val="ru-RU"/>
        </w:rPr>
        <w:fldChar w:fldCharType="end"/>
      </w:r>
    </w:p>
    <w:p w:rsidR="00C12618" w:rsidRPr="00A06ABE" w:rsidRDefault="00C12618">
      <w:pPr>
        <w:pStyle w:val="BodyTextNoSpace"/>
        <w:rPr>
          <w:sz w:val="22"/>
          <w:szCs w:val="22"/>
          <w:lang w:val="ru-RU"/>
        </w:rPr>
      </w:pPr>
    </w:p>
    <w:p w:rsidR="00C12618" w:rsidRDefault="00C12618">
      <w:pPr>
        <w:pStyle w:val="Heading1"/>
        <w:spacing w:after="120"/>
      </w:pPr>
      <w:bookmarkStart w:id="1" w:name="_Toc357427309"/>
      <w:r>
        <w:rPr>
          <w:lang w:val="ru-RU"/>
        </w:rPr>
        <w:lastRenderedPageBreak/>
        <w:t>Краткое содержание</w:t>
      </w:r>
      <w:bookmarkEnd w:id="1"/>
    </w:p>
    <w:p w:rsidR="00C12618" w:rsidRPr="00A06ABE" w:rsidRDefault="00C12618">
      <w:pPr>
        <w:pStyle w:val="BodyText"/>
        <w:spacing w:after="280" w:line="280" w:lineRule="atLeast"/>
        <w:rPr>
          <w:i/>
          <w:iCs/>
          <w:sz w:val="22"/>
          <w:szCs w:val="22"/>
          <w:lang w:val="ru-RU"/>
        </w:rPr>
      </w:pPr>
      <w:r w:rsidRPr="00A06ABE">
        <w:rPr>
          <w:i/>
          <w:iCs/>
          <w:sz w:val="22"/>
          <w:szCs w:val="22"/>
          <w:lang w:val="ru-RU"/>
        </w:rPr>
        <w:t>[В данном разделе приводится очень краткое описание основных результатов]</w:t>
      </w:r>
    </w:p>
    <w:p w:rsidR="00C12618" w:rsidRPr="00BF3B69" w:rsidRDefault="00C12618">
      <w:pPr>
        <w:pStyle w:val="Heading4"/>
        <w:spacing w:line="280" w:lineRule="atLeast"/>
        <w:rPr>
          <w:lang w:val="ru-RU"/>
        </w:rPr>
      </w:pPr>
      <w:r>
        <w:rPr>
          <w:lang w:val="ru-RU"/>
        </w:rPr>
        <w:t>Введение</w:t>
      </w:r>
    </w:p>
    <w:p w:rsidR="00C12618" w:rsidRPr="00A06ABE" w:rsidRDefault="00C12618">
      <w:pPr>
        <w:pStyle w:val="BodyText"/>
        <w:spacing w:after="280" w:line="280" w:lineRule="atLeast"/>
        <w:rPr>
          <w:i/>
          <w:iCs/>
          <w:sz w:val="22"/>
          <w:szCs w:val="22"/>
          <w:lang w:val="ru-RU"/>
        </w:rPr>
      </w:pPr>
      <w:r w:rsidRPr="00A06ABE">
        <w:rPr>
          <w:i/>
          <w:iCs/>
          <w:sz w:val="22"/>
          <w:szCs w:val="22"/>
          <w:lang w:val="ru-RU"/>
        </w:rPr>
        <w:t>[Лицо, выполнившее инвентаризацию, когда и с какой целью]</w:t>
      </w:r>
    </w:p>
    <w:p w:rsidR="00C12618" w:rsidRPr="00A06ABE" w:rsidRDefault="00C12618">
      <w:pPr>
        <w:pStyle w:val="BodyText"/>
        <w:spacing w:after="280" w:line="280" w:lineRule="atLeast"/>
        <w:rPr>
          <w:sz w:val="22"/>
          <w:szCs w:val="22"/>
          <w:lang w:val="ru-RU"/>
        </w:rPr>
      </w:pPr>
      <w:r w:rsidRPr="00A06ABE">
        <w:rPr>
          <w:sz w:val="22"/>
          <w:szCs w:val="22"/>
          <w:lang w:val="ru-RU"/>
        </w:rPr>
        <w:t xml:space="preserve">Данная инвентаризация была разработана в </w:t>
      </w:r>
      <w:r w:rsidRPr="00A06ABE">
        <w:rPr>
          <w:i/>
          <w:iCs/>
          <w:sz w:val="22"/>
          <w:szCs w:val="22"/>
          <w:lang w:val="ru-RU"/>
        </w:rPr>
        <w:t>[укажите год]</w:t>
      </w:r>
      <w:r w:rsidRPr="00A06ABE">
        <w:rPr>
          <w:sz w:val="22"/>
          <w:szCs w:val="22"/>
          <w:lang w:val="ru-RU"/>
        </w:rPr>
        <w:t xml:space="preserve">. Данные за этот год </w:t>
      </w:r>
      <w:r w:rsidRPr="00A06ABE">
        <w:rPr>
          <w:i/>
          <w:iCs/>
          <w:sz w:val="22"/>
          <w:szCs w:val="22"/>
          <w:lang w:val="ru-RU"/>
        </w:rPr>
        <w:t>[укажите основной год]</w:t>
      </w:r>
      <w:r w:rsidRPr="00A06ABE">
        <w:rPr>
          <w:sz w:val="22"/>
          <w:szCs w:val="22"/>
          <w:lang w:val="ru-RU"/>
        </w:rPr>
        <w:t xml:space="preserve"> использовались в инвентаризации по мере их поступления. Что касается некоторых видов информации, данные за этот год не доступны. Год для всех предоставленных данных отмечается данными, рассматриваемыми в соответствую</w:t>
      </w:r>
      <w:r w:rsidR="008C48E1" w:rsidRPr="00A06ABE">
        <w:rPr>
          <w:sz w:val="22"/>
          <w:szCs w:val="22"/>
          <w:lang w:val="ru-RU"/>
        </w:rPr>
        <w:t>щих разделах настоящего отчета.</w:t>
      </w:r>
    </w:p>
    <w:p w:rsidR="00C12618" w:rsidRPr="00A06ABE" w:rsidRDefault="00C12618">
      <w:pPr>
        <w:pStyle w:val="BodyText"/>
        <w:spacing w:after="280" w:line="280" w:lineRule="atLeast"/>
        <w:rPr>
          <w:sz w:val="22"/>
          <w:szCs w:val="22"/>
          <w:lang w:val="ru-RU"/>
        </w:rPr>
      </w:pPr>
      <w:r w:rsidRPr="00A06ABE">
        <w:rPr>
          <w:sz w:val="22"/>
          <w:szCs w:val="22"/>
          <w:lang w:val="ru-RU"/>
        </w:rPr>
        <w:t>Данная инвентаризация по выбросам ртути была проведена с использованием «</w:t>
      </w:r>
      <w:r w:rsidR="008D6AD7">
        <w:rPr>
          <w:sz w:val="22"/>
          <w:szCs w:val="22"/>
          <w:lang w:val="ru-RU"/>
        </w:rPr>
        <w:t>Методологии</w:t>
      </w:r>
      <w:r w:rsidRPr="00A06ABE">
        <w:rPr>
          <w:sz w:val="22"/>
          <w:szCs w:val="22"/>
          <w:lang w:val="ru-RU"/>
        </w:rPr>
        <w:t xml:space="preserve"> определени</w:t>
      </w:r>
      <w:r w:rsidR="008D6AD7">
        <w:rPr>
          <w:sz w:val="22"/>
          <w:szCs w:val="22"/>
          <w:lang w:val="ru-RU"/>
        </w:rPr>
        <w:t>я</w:t>
      </w:r>
      <w:r w:rsidRPr="00A06ABE">
        <w:rPr>
          <w:sz w:val="22"/>
          <w:szCs w:val="22"/>
          <w:lang w:val="ru-RU"/>
        </w:rPr>
        <w:t xml:space="preserve"> и количественно</w:t>
      </w:r>
      <w:r w:rsidR="008D6AD7">
        <w:rPr>
          <w:sz w:val="22"/>
          <w:szCs w:val="22"/>
          <w:lang w:val="ru-RU"/>
        </w:rPr>
        <w:t>го подсчета поступлений</w:t>
      </w:r>
      <w:r w:rsidRPr="00A06ABE">
        <w:rPr>
          <w:sz w:val="22"/>
          <w:szCs w:val="22"/>
          <w:lang w:val="ru-RU"/>
        </w:rPr>
        <w:t xml:space="preserve"> ртути</w:t>
      </w:r>
      <w:r w:rsidR="008D6AD7">
        <w:rPr>
          <w:sz w:val="22"/>
          <w:szCs w:val="22"/>
          <w:lang w:val="ru-RU"/>
        </w:rPr>
        <w:t xml:space="preserve"> в окружающую среду</w:t>
      </w:r>
      <w:r w:rsidRPr="00A06ABE">
        <w:rPr>
          <w:sz w:val="22"/>
          <w:szCs w:val="22"/>
          <w:lang w:val="ru-RU"/>
        </w:rPr>
        <w:t xml:space="preserve">», предоставленным подразделением по химическим веществам по программе ООН по окружающей среде (отдел ЮНЕП по химическим веществам). </w:t>
      </w:r>
      <w:r w:rsidR="008D6AD7">
        <w:rPr>
          <w:sz w:val="22"/>
          <w:szCs w:val="22"/>
          <w:lang w:val="ru-RU"/>
        </w:rPr>
        <w:t>Методология</w:t>
      </w:r>
      <w:r w:rsidRPr="00A06ABE">
        <w:rPr>
          <w:sz w:val="22"/>
          <w:szCs w:val="22"/>
          <w:lang w:val="ru-RU"/>
        </w:rPr>
        <w:t xml:space="preserve"> доступ</w:t>
      </w:r>
      <w:r w:rsidR="008D6AD7">
        <w:rPr>
          <w:sz w:val="22"/>
          <w:szCs w:val="22"/>
          <w:lang w:val="ru-RU"/>
        </w:rPr>
        <w:t>на</w:t>
      </w:r>
      <w:r w:rsidRPr="00A06ABE">
        <w:rPr>
          <w:sz w:val="22"/>
          <w:szCs w:val="22"/>
          <w:lang w:val="ru-RU"/>
        </w:rPr>
        <w:t xml:space="preserve"> на веб-сайте отдела ЮНЕП по химическим веществам:</w:t>
      </w:r>
    </w:p>
    <w:p w:rsidR="00C12618" w:rsidRPr="00A06ABE" w:rsidRDefault="00C12618">
      <w:pPr>
        <w:pStyle w:val="BodyText"/>
        <w:rPr>
          <w:sz w:val="22"/>
          <w:szCs w:val="22"/>
          <w:lang w:val="ru-RU"/>
        </w:rPr>
      </w:pPr>
      <w:hyperlink r:id="rId7" w:history="1">
        <w:r w:rsidRPr="00A06ABE">
          <w:rPr>
            <w:rStyle w:val="Hyperlink"/>
            <w:noProof/>
            <w:sz w:val="22"/>
            <w:szCs w:val="22"/>
          </w:rPr>
          <w:t>http</w:t>
        </w:r>
        <w:r w:rsidRPr="00A06ABE">
          <w:rPr>
            <w:rStyle w:val="Hyperlink"/>
            <w:noProof/>
            <w:sz w:val="22"/>
            <w:szCs w:val="22"/>
            <w:lang w:val="ru-RU"/>
          </w:rPr>
          <w:t>://</w:t>
        </w:r>
        <w:r w:rsidRPr="00A06ABE">
          <w:rPr>
            <w:rStyle w:val="Hyperlink"/>
            <w:noProof/>
            <w:sz w:val="22"/>
            <w:szCs w:val="22"/>
          </w:rPr>
          <w:t>www</w:t>
        </w:r>
        <w:r w:rsidRPr="00A06ABE">
          <w:rPr>
            <w:rStyle w:val="Hyperlink"/>
            <w:noProof/>
            <w:sz w:val="22"/>
            <w:szCs w:val="22"/>
            <w:lang w:val="ru-RU"/>
          </w:rPr>
          <w:t>.</w:t>
        </w:r>
        <w:r w:rsidRPr="00A06ABE">
          <w:rPr>
            <w:rStyle w:val="Hyperlink"/>
            <w:noProof/>
            <w:sz w:val="22"/>
            <w:szCs w:val="22"/>
          </w:rPr>
          <w:t>unep</w:t>
        </w:r>
        <w:r w:rsidRPr="00A06ABE">
          <w:rPr>
            <w:rStyle w:val="Hyperlink"/>
            <w:noProof/>
            <w:sz w:val="22"/>
            <w:szCs w:val="22"/>
            <w:lang w:val="ru-RU"/>
          </w:rPr>
          <w:t>.</w:t>
        </w:r>
        <w:r w:rsidRPr="00A06ABE">
          <w:rPr>
            <w:rStyle w:val="Hyperlink"/>
            <w:noProof/>
            <w:sz w:val="22"/>
            <w:szCs w:val="22"/>
          </w:rPr>
          <w:t>org</w:t>
        </w:r>
        <w:r w:rsidRPr="00A06ABE">
          <w:rPr>
            <w:rStyle w:val="Hyperlink"/>
            <w:noProof/>
            <w:sz w:val="22"/>
            <w:szCs w:val="22"/>
            <w:lang w:val="ru-RU"/>
          </w:rPr>
          <w:t>/</w:t>
        </w:r>
        <w:r w:rsidRPr="00A06ABE">
          <w:rPr>
            <w:rStyle w:val="Hyperlink"/>
            <w:noProof/>
            <w:sz w:val="22"/>
            <w:szCs w:val="22"/>
          </w:rPr>
          <w:t>hazardoussubstances</w:t>
        </w:r>
        <w:r w:rsidRPr="00A06ABE">
          <w:rPr>
            <w:rStyle w:val="Hyperlink"/>
            <w:noProof/>
            <w:sz w:val="22"/>
            <w:szCs w:val="22"/>
            <w:lang w:val="ru-RU"/>
          </w:rPr>
          <w:t>/</w:t>
        </w:r>
        <w:r w:rsidRPr="00A06ABE">
          <w:rPr>
            <w:rStyle w:val="Hyperlink"/>
            <w:noProof/>
            <w:sz w:val="22"/>
            <w:szCs w:val="22"/>
          </w:rPr>
          <w:t>Mercury</w:t>
        </w:r>
        <w:r w:rsidRPr="00A06ABE">
          <w:rPr>
            <w:rStyle w:val="Hyperlink"/>
            <w:noProof/>
            <w:sz w:val="22"/>
            <w:szCs w:val="22"/>
            <w:lang w:val="ru-RU"/>
          </w:rPr>
          <w:t>/</w:t>
        </w:r>
        <w:r w:rsidRPr="00A06ABE">
          <w:rPr>
            <w:rStyle w:val="Hyperlink"/>
            <w:noProof/>
            <w:sz w:val="22"/>
            <w:szCs w:val="22"/>
          </w:rPr>
          <w:t>MercuryPublications</w:t>
        </w:r>
        <w:r w:rsidRPr="00A06ABE">
          <w:rPr>
            <w:rStyle w:val="Hyperlink"/>
            <w:noProof/>
            <w:sz w:val="22"/>
            <w:szCs w:val="22"/>
            <w:lang w:val="ru-RU"/>
          </w:rPr>
          <w:t>/</w:t>
        </w:r>
        <w:r w:rsidRPr="00A06ABE">
          <w:rPr>
            <w:rStyle w:val="Hyperlink"/>
            <w:noProof/>
            <w:sz w:val="22"/>
            <w:szCs w:val="22"/>
          </w:rPr>
          <w:t>GuidanceTrainingMaterialToolkits</w:t>
        </w:r>
        <w:r w:rsidRPr="00A06ABE">
          <w:rPr>
            <w:rStyle w:val="Hyperlink"/>
            <w:noProof/>
            <w:sz w:val="22"/>
            <w:szCs w:val="22"/>
            <w:lang w:val="ru-RU"/>
          </w:rPr>
          <w:t>/</w:t>
        </w:r>
        <w:r w:rsidRPr="00A06ABE">
          <w:rPr>
            <w:rStyle w:val="Hyperlink"/>
            <w:noProof/>
            <w:sz w:val="22"/>
            <w:szCs w:val="22"/>
          </w:rPr>
          <w:t>MercuryToolkit</w:t>
        </w:r>
        <w:r w:rsidRPr="00A06ABE">
          <w:rPr>
            <w:rStyle w:val="Hyperlink"/>
            <w:noProof/>
            <w:sz w:val="22"/>
            <w:szCs w:val="22"/>
            <w:lang w:val="ru-RU"/>
          </w:rPr>
          <w:t>/</w:t>
        </w:r>
        <w:r w:rsidRPr="00A06ABE">
          <w:rPr>
            <w:rStyle w:val="Hyperlink"/>
            <w:noProof/>
            <w:sz w:val="22"/>
            <w:szCs w:val="22"/>
          </w:rPr>
          <w:t>tabid</w:t>
        </w:r>
        <w:r w:rsidRPr="00A06ABE">
          <w:rPr>
            <w:rStyle w:val="Hyperlink"/>
            <w:noProof/>
            <w:sz w:val="22"/>
            <w:szCs w:val="22"/>
            <w:lang w:val="ru-RU"/>
          </w:rPr>
          <w:t>/4566/</w:t>
        </w:r>
        <w:r w:rsidRPr="00A06ABE">
          <w:rPr>
            <w:rStyle w:val="Hyperlink"/>
            <w:noProof/>
            <w:sz w:val="22"/>
            <w:szCs w:val="22"/>
          </w:rPr>
          <w:t>language</w:t>
        </w:r>
        <w:r w:rsidRPr="00A06ABE">
          <w:rPr>
            <w:rStyle w:val="Hyperlink"/>
            <w:noProof/>
            <w:sz w:val="22"/>
            <w:szCs w:val="22"/>
            <w:lang w:val="ru-RU"/>
          </w:rPr>
          <w:t>/</w:t>
        </w:r>
        <w:r w:rsidRPr="00A06ABE">
          <w:rPr>
            <w:rStyle w:val="Hyperlink"/>
            <w:noProof/>
            <w:sz w:val="22"/>
            <w:szCs w:val="22"/>
          </w:rPr>
          <w:t>en</w:t>
        </w:r>
        <w:r w:rsidRPr="00A06ABE">
          <w:rPr>
            <w:rStyle w:val="Hyperlink"/>
            <w:noProof/>
            <w:sz w:val="22"/>
            <w:szCs w:val="22"/>
            <w:lang w:val="ru-RU"/>
          </w:rPr>
          <w:t>-</w:t>
        </w:r>
        <w:r w:rsidRPr="00A06ABE">
          <w:rPr>
            <w:rStyle w:val="Hyperlink"/>
            <w:noProof/>
            <w:sz w:val="22"/>
            <w:szCs w:val="22"/>
          </w:rPr>
          <w:t>US</w:t>
        </w:r>
        <w:r w:rsidRPr="00A06ABE">
          <w:rPr>
            <w:rStyle w:val="Hyperlink"/>
            <w:noProof/>
            <w:sz w:val="22"/>
            <w:szCs w:val="22"/>
            <w:lang w:val="ru-RU"/>
          </w:rPr>
          <w:t>/</w:t>
        </w:r>
        <w:r w:rsidRPr="00A06ABE">
          <w:rPr>
            <w:rStyle w:val="Hyperlink"/>
            <w:noProof/>
            <w:sz w:val="22"/>
            <w:szCs w:val="22"/>
          </w:rPr>
          <w:t>Default</w:t>
        </w:r>
        <w:r w:rsidRPr="00A06ABE">
          <w:rPr>
            <w:rStyle w:val="Hyperlink"/>
            <w:noProof/>
            <w:sz w:val="22"/>
            <w:szCs w:val="22"/>
            <w:lang w:val="ru-RU"/>
          </w:rPr>
          <w:t>.</w:t>
        </w:r>
        <w:r w:rsidRPr="00A06ABE">
          <w:rPr>
            <w:rStyle w:val="Hyperlink"/>
            <w:noProof/>
            <w:sz w:val="22"/>
            <w:szCs w:val="22"/>
          </w:rPr>
          <w:t>aspx</w:t>
        </w:r>
      </w:hyperlink>
    </w:p>
    <w:p w:rsidR="00C12618" w:rsidRPr="00A06ABE" w:rsidRDefault="00C12618">
      <w:pPr>
        <w:pStyle w:val="BodyText"/>
        <w:spacing w:after="280" w:line="280" w:lineRule="atLeast"/>
        <w:rPr>
          <w:sz w:val="22"/>
          <w:szCs w:val="22"/>
          <w:lang w:val="ru-RU"/>
        </w:rPr>
      </w:pPr>
      <w:bookmarkStart w:id="2" w:name="OLE_LINK1"/>
      <w:bookmarkStart w:id="3" w:name="OLE_LINK2"/>
      <w:r w:rsidRPr="00A06ABE">
        <w:rPr>
          <w:sz w:val="22"/>
          <w:szCs w:val="22"/>
          <w:lang w:val="ru-RU"/>
        </w:rPr>
        <w:t>Данная инвентаризация разработана на основании уровня</w:t>
      </w:r>
      <w:r w:rsidR="008C48E1" w:rsidRPr="00A06ABE">
        <w:rPr>
          <w:sz w:val="22"/>
          <w:szCs w:val="22"/>
          <w:lang w:val="ru-RU"/>
        </w:rPr>
        <w:t> </w:t>
      </w:r>
      <w:r w:rsidRPr="00A06ABE">
        <w:rPr>
          <w:sz w:val="22"/>
          <w:szCs w:val="22"/>
          <w:lang w:val="ru-RU"/>
        </w:rPr>
        <w:t xml:space="preserve">1 инвентаризации </w:t>
      </w:r>
      <w:r w:rsidR="008D6AD7">
        <w:rPr>
          <w:sz w:val="22"/>
          <w:szCs w:val="22"/>
          <w:lang w:val="ru-RU"/>
        </w:rPr>
        <w:t>методологии</w:t>
      </w:r>
      <w:r w:rsidRPr="00A06ABE">
        <w:rPr>
          <w:sz w:val="22"/>
          <w:szCs w:val="22"/>
          <w:lang w:val="ru-RU"/>
        </w:rPr>
        <w:t xml:space="preserve">. </w:t>
      </w:r>
      <w:r w:rsidR="008D6AD7">
        <w:rPr>
          <w:sz w:val="22"/>
          <w:szCs w:val="22"/>
          <w:lang w:val="ru-RU"/>
        </w:rPr>
        <w:t xml:space="preserve">Методология </w:t>
      </w:r>
      <w:r w:rsidRPr="00A06ABE">
        <w:rPr>
          <w:sz w:val="22"/>
          <w:szCs w:val="22"/>
          <w:lang w:val="ru-RU"/>
        </w:rPr>
        <w:t>основан</w:t>
      </w:r>
      <w:r w:rsidR="008D6AD7">
        <w:rPr>
          <w:sz w:val="22"/>
          <w:szCs w:val="22"/>
          <w:lang w:val="ru-RU"/>
        </w:rPr>
        <w:t>а</w:t>
      </w:r>
      <w:r w:rsidRPr="00A06ABE">
        <w:rPr>
          <w:sz w:val="22"/>
          <w:szCs w:val="22"/>
          <w:lang w:val="ru-RU"/>
        </w:rPr>
        <w:t xml:space="preserve"> на материальном балансе каждого вида источников выбросов ртути. Уровень</w:t>
      </w:r>
      <w:r w:rsidR="00AF0331">
        <w:rPr>
          <w:sz w:val="22"/>
          <w:szCs w:val="22"/>
          <w:lang w:val="ru-RU"/>
        </w:rPr>
        <w:t> </w:t>
      </w:r>
      <w:r w:rsidRPr="00A06ABE">
        <w:rPr>
          <w:sz w:val="22"/>
          <w:szCs w:val="22"/>
          <w:lang w:val="ru-RU"/>
        </w:rPr>
        <w:t>1 инвентаризации работает с заранее определенными факторами, используемыми при расчете факторов входа ртути в общество и выбросов, так называемых факторов входа и распределения ртути на выходе по умолчанию. Эти факторы получены из данных по входу и выбросам ртути из соответствующих категорий источников из доступной литературы и других соответствующих источников данных.</w:t>
      </w:r>
    </w:p>
    <w:bookmarkEnd w:id="2"/>
    <w:bookmarkEnd w:id="3"/>
    <w:p w:rsidR="00C12618" w:rsidRPr="00A06ABE" w:rsidRDefault="00C12618">
      <w:pPr>
        <w:pStyle w:val="BodyText"/>
        <w:spacing w:after="280" w:line="280" w:lineRule="atLeast"/>
        <w:rPr>
          <w:sz w:val="22"/>
          <w:szCs w:val="22"/>
          <w:lang w:val="ru-RU"/>
        </w:rPr>
      </w:pPr>
      <w:r w:rsidRPr="00A06ABE">
        <w:rPr>
          <w:sz w:val="22"/>
          <w:szCs w:val="22"/>
          <w:lang w:val="ru-RU"/>
        </w:rPr>
        <w:t>[</w:t>
      </w:r>
      <w:r w:rsidRPr="00A06ABE">
        <w:rPr>
          <w:i/>
          <w:iCs/>
          <w:sz w:val="22"/>
          <w:szCs w:val="22"/>
          <w:lang w:val="ru-RU"/>
        </w:rPr>
        <w:t>Удалите, если не имеет значения</w:t>
      </w:r>
      <w:r w:rsidRPr="00A06ABE">
        <w:rPr>
          <w:sz w:val="22"/>
          <w:szCs w:val="22"/>
          <w:lang w:val="ru-RU"/>
        </w:rPr>
        <w:t>] Что касается следующих подкатегорий источников ртути, оценка входа и выбросов, тем не менее, основывалась на более детальном уровне 2 инвентаризаци</w:t>
      </w:r>
      <w:r w:rsidR="008D6AD7">
        <w:rPr>
          <w:sz w:val="22"/>
          <w:szCs w:val="22"/>
          <w:lang w:val="ru-RU"/>
        </w:rPr>
        <w:t>и методологии</w:t>
      </w:r>
      <w:r w:rsidRPr="00A06ABE">
        <w:rPr>
          <w:sz w:val="22"/>
          <w:szCs w:val="22"/>
          <w:lang w:val="ru-RU"/>
        </w:rPr>
        <w:t>, где оценка выполнялась на более детальном уровне:</w:t>
      </w:r>
    </w:p>
    <w:p w:rsidR="00C12618" w:rsidRPr="00A06ABE" w:rsidRDefault="00C12618">
      <w:pPr>
        <w:pStyle w:val="BodyText"/>
        <w:spacing w:after="280" w:line="280" w:lineRule="atLeast"/>
        <w:rPr>
          <w:sz w:val="22"/>
          <w:szCs w:val="22"/>
          <w:lang w:val="ru-RU"/>
        </w:rPr>
      </w:pPr>
      <w:r w:rsidRPr="00A06ABE">
        <w:rPr>
          <w:sz w:val="22"/>
          <w:szCs w:val="22"/>
          <w:lang w:val="ru-RU"/>
        </w:rPr>
        <w:lastRenderedPageBreak/>
        <w:t>[</w:t>
      </w:r>
      <w:r w:rsidRPr="00A06ABE">
        <w:rPr>
          <w:i/>
          <w:iCs/>
          <w:sz w:val="22"/>
          <w:szCs w:val="22"/>
          <w:lang w:val="ru-RU"/>
        </w:rPr>
        <w:t>Перечислите подкатегории источников, для которых выполнялась инвентаризация на основании уровня 2 инвентаризации</w:t>
      </w:r>
      <w:r w:rsidRPr="00A06ABE">
        <w:rPr>
          <w:sz w:val="22"/>
          <w:szCs w:val="22"/>
          <w:lang w:val="ru-RU"/>
        </w:rPr>
        <w:t>]</w:t>
      </w:r>
    </w:p>
    <w:p w:rsidR="00C12618" w:rsidRPr="00A06ABE" w:rsidRDefault="00C12618">
      <w:pPr>
        <w:pStyle w:val="BodyText"/>
        <w:spacing w:after="280" w:line="280" w:lineRule="atLeast"/>
        <w:rPr>
          <w:sz w:val="22"/>
          <w:szCs w:val="22"/>
          <w:lang w:val="ru-RU"/>
        </w:rPr>
      </w:pPr>
      <w:r w:rsidRPr="00A06ABE">
        <w:rPr>
          <w:sz w:val="22"/>
          <w:szCs w:val="22"/>
          <w:lang w:val="ru-RU"/>
        </w:rPr>
        <w:t>См. описание таких оценок в соответствующих разделах по видам источников.</w:t>
      </w:r>
    </w:p>
    <w:p w:rsidR="00C12618" w:rsidRDefault="00C12618">
      <w:pPr>
        <w:pStyle w:val="Heading4"/>
        <w:spacing w:line="280" w:lineRule="atLeast"/>
        <w:rPr>
          <w:lang w:val="ru-RU"/>
        </w:rPr>
      </w:pPr>
      <w:r>
        <w:rPr>
          <w:lang w:val="ru-RU"/>
        </w:rPr>
        <w:t>Результаты и их обсуждение</w:t>
      </w:r>
    </w:p>
    <w:p w:rsidR="00C12618" w:rsidRPr="00A06ABE" w:rsidRDefault="00C12618">
      <w:pPr>
        <w:pStyle w:val="BodyText"/>
        <w:spacing w:after="280" w:line="280" w:lineRule="atLeast"/>
        <w:rPr>
          <w:sz w:val="22"/>
          <w:szCs w:val="22"/>
          <w:lang w:val="ru-RU"/>
        </w:rPr>
      </w:pPr>
      <w:r w:rsidRPr="00A06ABE">
        <w:rPr>
          <w:sz w:val="22"/>
          <w:szCs w:val="22"/>
          <w:lang w:val="ru-RU"/>
        </w:rPr>
        <w:t>Комплексное представление результатов по основным группам источников выбросов ртути дано в [рис. 1.1 - 1.x и] таблице 1.1 ниже.</w:t>
      </w:r>
    </w:p>
    <w:p w:rsidR="00C12618" w:rsidRPr="00A06ABE" w:rsidRDefault="00C12618">
      <w:pPr>
        <w:pStyle w:val="BodyText"/>
        <w:spacing w:after="280" w:line="280" w:lineRule="atLeast"/>
        <w:rPr>
          <w:sz w:val="22"/>
          <w:szCs w:val="22"/>
          <w:lang w:val="ru-RU"/>
        </w:rPr>
      </w:pPr>
      <w:r w:rsidRPr="00A06ABE">
        <w:rPr>
          <w:i/>
          <w:iCs/>
          <w:sz w:val="22"/>
          <w:szCs w:val="22"/>
          <w:lang w:val="ru-RU"/>
        </w:rPr>
        <w:t>[Вставьте стандартные схемы из таблицы, при необходимости, с соответствующими примечаниями со страницы схем с картами. Не забудьте ввести пронумерованные названия рисунков, объясняющие их содержание.]</w:t>
      </w:r>
    </w:p>
    <w:p w:rsidR="00C12618" w:rsidRPr="00A06ABE" w:rsidRDefault="00C12618">
      <w:pPr>
        <w:pStyle w:val="BodyText"/>
        <w:spacing w:after="280" w:line="280" w:lineRule="atLeast"/>
        <w:rPr>
          <w:i/>
          <w:iCs/>
          <w:sz w:val="22"/>
          <w:szCs w:val="22"/>
          <w:lang w:val="ru-RU"/>
        </w:rPr>
      </w:pPr>
      <w:r w:rsidRPr="00A06ABE">
        <w:rPr>
          <w:i/>
          <w:iCs/>
          <w:sz w:val="22"/>
          <w:szCs w:val="22"/>
          <w:lang w:val="ru-RU"/>
        </w:rPr>
        <w:t>[Скопируйте ячейки из электронной таблицы со страницы «Уровень 1 – Краткое соде</w:t>
      </w:r>
      <w:r w:rsidR="008C48E1" w:rsidRPr="00A06ABE">
        <w:rPr>
          <w:i/>
          <w:iCs/>
          <w:sz w:val="22"/>
          <w:szCs w:val="22"/>
          <w:lang w:val="ru-RU"/>
        </w:rPr>
        <w:t>р</w:t>
      </w:r>
      <w:r w:rsidRPr="00A06ABE">
        <w:rPr>
          <w:i/>
          <w:iCs/>
          <w:sz w:val="22"/>
          <w:szCs w:val="22"/>
          <w:lang w:val="ru-RU"/>
        </w:rPr>
        <w:t>жание» в таблицу ниже]</w:t>
      </w:r>
    </w:p>
    <w:p w:rsidR="00C12618" w:rsidRPr="00A06ABE" w:rsidRDefault="00C12618">
      <w:pPr>
        <w:pStyle w:val="Caption"/>
        <w:keepNext/>
        <w:keepLines/>
        <w:spacing w:line="240" w:lineRule="atLeast"/>
        <w:rPr>
          <w:sz w:val="20"/>
          <w:szCs w:val="20"/>
          <w:lang w:val="ru-RU"/>
        </w:rPr>
      </w:pPr>
      <w:r w:rsidRPr="00A06ABE">
        <w:rPr>
          <w:sz w:val="20"/>
          <w:szCs w:val="20"/>
          <w:lang w:val="ru-RU"/>
        </w:rPr>
        <w:t>Таблица </w:t>
      </w:r>
      <w:r w:rsidRPr="00A06ABE">
        <w:rPr>
          <w:sz w:val="20"/>
          <w:szCs w:val="20"/>
          <w:lang w:val="ru-RU"/>
        </w:rPr>
        <w:fldChar w:fldCharType="begin"/>
      </w:r>
      <w:r w:rsidRPr="00A06ABE">
        <w:rPr>
          <w:sz w:val="20"/>
          <w:szCs w:val="20"/>
          <w:lang w:val="ru-RU"/>
        </w:rPr>
        <w:instrText xml:space="preserve"> STYLEREF 1 \s </w:instrText>
      </w:r>
      <w:r w:rsidRPr="00A06ABE">
        <w:rPr>
          <w:sz w:val="20"/>
          <w:szCs w:val="20"/>
          <w:lang w:val="ru-RU"/>
        </w:rPr>
        <w:fldChar w:fldCharType="separate"/>
      </w:r>
      <w:r w:rsidR="00282EEA" w:rsidRPr="00A06ABE">
        <w:rPr>
          <w:noProof/>
          <w:sz w:val="20"/>
          <w:szCs w:val="20"/>
          <w:lang w:val="ru-RU"/>
        </w:rPr>
        <w:t>1</w:t>
      </w:r>
      <w:r w:rsidRPr="00A06ABE">
        <w:rPr>
          <w:sz w:val="20"/>
          <w:szCs w:val="20"/>
          <w:lang w:val="ru-RU"/>
        </w:rPr>
        <w:fldChar w:fldCharType="end"/>
      </w:r>
      <w:r w:rsidRPr="00A06ABE">
        <w:rPr>
          <w:sz w:val="20"/>
          <w:szCs w:val="20"/>
          <w:lang w:val="ru-RU"/>
        </w:rPr>
        <w:noBreakHyphen/>
        <w:t>1</w:t>
      </w:r>
      <w:r w:rsidRPr="00A06ABE">
        <w:rPr>
          <w:sz w:val="20"/>
          <w:szCs w:val="20"/>
          <w:lang w:val="ru-RU"/>
        </w:rPr>
        <w:tab/>
        <w:t>Сводная информация по результатам инвентаризации ртути</w:t>
      </w:r>
    </w:p>
    <w:tbl>
      <w:tblPr>
        <w:tblW w:w="11088" w:type="dxa"/>
        <w:tblInd w:w="-3191" w:type="dxa"/>
        <w:tblLayout w:type="fixed"/>
        <w:tblCellMar>
          <w:left w:w="70" w:type="dxa"/>
          <w:right w:w="70" w:type="dxa"/>
        </w:tblCellMar>
        <w:tblLook w:val="00A0" w:firstRow="1" w:lastRow="0" w:firstColumn="1" w:lastColumn="0" w:noHBand="0" w:noVBand="0"/>
      </w:tblPr>
      <w:tblGrid>
        <w:gridCol w:w="2466"/>
        <w:gridCol w:w="955"/>
        <w:gridCol w:w="975"/>
        <w:gridCol w:w="977"/>
        <w:gridCol w:w="976"/>
        <w:gridCol w:w="976"/>
        <w:gridCol w:w="838"/>
        <w:gridCol w:w="1085"/>
        <w:gridCol w:w="976"/>
        <w:gridCol w:w="864"/>
      </w:tblGrid>
      <w:tr w:rsidR="00C12618" w:rsidRPr="00A06ABE">
        <w:trPr>
          <w:trHeight w:val="20"/>
        </w:trPr>
        <w:tc>
          <w:tcPr>
            <w:tcW w:w="2466"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Категория источника</w:t>
            </w:r>
          </w:p>
        </w:tc>
        <w:tc>
          <w:tcPr>
            <w:tcW w:w="955" w:type="dxa"/>
            <w:vMerge w:val="restart"/>
            <w:tcBorders>
              <w:top w:val="single" w:sz="4" w:space="0" w:color="auto"/>
              <w:left w:val="single" w:sz="4" w:space="0" w:color="auto"/>
              <w:bottom w:val="single" w:sz="4" w:space="0" w:color="000000"/>
              <w:right w:val="single" w:sz="4" w:space="0" w:color="auto"/>
            </w:tcBorders>
            <w:shd w:val="clear" w:color="000000" w:fill="FFFFCC"/>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Расчетный вход ртути, кг Hg/год</w:t>
            </w:r>
          </w:p>
        </w:tc>
        <w:tc>
          <w:tcPr>
            <w:tcW w:w="6803" w:type="dxa"/>
            <w:gridSpan w:val="7"/>
            <w:tcBorders>
              <w:top w:val="single" w:sz="4" w:space="0" w:color="auto"/>
              <w:left w:val="nil"/>
              <w:bottom w:val="single" w:sz="4" w:space="0" w:color="auto"/>
              <w:right w:val="single" w:sz="4" w:space="0" w:color="000000"/>
            </w:tcBorders>
            <w:shd w:val="clear" w:color="000000" w:fill="FFFFCC"/>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 xml:space="preserve">Расчетные </w:t>
            </w:r>
            <w:r w:rsidR="00FA0455">
              <w:rPr>
                <w:rFonts w:ascii="Arial" w:hAnsi="Arial" w:cs="Arial"/>
                <w:sz w:val="15"/>
                <w:szCs w:val="15"/>
                <w:lang w:val="ru-RU"/>
              </w:rPr>
              <w:t>поступления</w:t>
            </w:r>
            <w:r w:rsidRPr="00A06ABE">
              <w:rPr>
                <w:rFonts w:ascii="Arial" w:hAnsi="Arial" w:cs="Arial"/>
                <w:sz w:val="15"/>
                <w:szCs w:val="15"/>
                <w:lang w:val="ru-RU"/>
              </w:rPr>
              <w:t xml:space="preserve"> ртути, стандартные оценки, кг Hg/год</w:t>
            </w:r>
          </w:p>
        </w:tc>
        <w:tc>
          <w:tcPr>
            <w:tcW w:w="864" w:type="dxa"/>
            <w:vMerge w:val="restart"/>
            <w:tcBorders>
              <w:top w:val="single" w:sz="4" w:space="0" w:color="auto"/>
              <w:left w:val="single" w:sz="4" w:space="0" w:color="auto"/>
              <w:bottom w:val="single" w:sz="4" w:space="0" w:color="000000"/>
              <w:right w:val="single" w:sz="4" w:space="0" w:color="auto"/>
            </w:tcBorders>
            <w:shd w:val="clear" w:color="000000" w:fill="FFFFCC"/>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Процент от общего объема выбросов *3*4</w:t>
            </w:r>
          </w:p>
        </w:tc>
      </w:tr>
      <w:tr w:rsidR="00C12618" w:rsidRPr="00A06ABE">
        <w:trPr>
          <w:trHeight w:val="20"/>
        </w:trPr>
        <w:tc>
          <w:tcPr>
            <w:tcW w:w="2466" w:type="dxa"/>
            <w:tcBorders>
              <w:top w:val="nil"/>
              <w:left w:val="single" w:sz="4" w:space="0" w:color="auto"/>
              <w:bottom w:val="nil"/>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r w:rsidRPr="00A06ABE">
              <w:rPr>
                <w:rFonts w:ascii="Arial" w:hAnsi="Arial" w:cs="Arial"/>
                <w:sz w:val="15"/>
                <w:szCs w:val="15"/>
              </w:rPr>
              <w:t> </w:t>
            </w:r>
          </w:p>
        </w:tc>
        <w:tc>
          <w:tcPr>
            <w:tcW w:w="955" w:type="dxa"/>
            <w:vMerge/>
            <w:tcBorders>
              <w:top w:val="single" w:sz="4" w:space="0" w:color="auto"/>
              <w:left w:val="single" w:sz="4" w:space="0" w:color="auto"/>
              <w:bottom w:val="single" w:sz="4" w:space="0" w:color="000000"/>
              <w:right w:val="single" w:sz="4" w:space="0" w:color="auto"/>
            </w:tcBorders>
            <w:vAlign w:val="center"/>
          </w:tcPr>
          <w:p w:rsidR="00C12618" w:rsidRPr="00A06ABE" w:rsidRDefault="00C12618">
            <w:pPr>
              <w:spacing w:line="240" w:lineRule="auto"/>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Воздух</w:t>
            </w:r>
          </w:p>
        </w:tc>
        <w:tc>
          <w:tcPr>
            <w:tcW w:w="977"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Вода</w:t>
            </w:r>
          </w:p>
        </w:tc>
        <w:tc>
          <w:tcPr>
            <w:tcW w:w="976"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Земля</w:t>
            </w:r>
          </w:p>
        </w:tc>
        <w:tc>
          <w:tcPr>
            <w:tcW w:w="976"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en-US"/>
              </w:rPr>
            </w:pPr>
            <w:r w:rsidRPr="00A06ABE">
              <w:rPr>
                <w:rFonts w:ascii="Arial" w:hAnsi="Arial" w:cs="Arial"/>
                <w:sz w:val="15"/>
                <w:szCs w:val="15"/>
                <w:lang w:val="ru-RU"/>
              </w:rPr>
              <w:t>Побочные продукты и примеси</w:t>
            </w:r>
          </w:p>
        </w:tc>
        <w:tc>
          <w:tcPr>
            <w:tcW w:w="838"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en-US"/>
              </w:rPr>
            </w:pPr>
            <w:r w:rsidRPr="00A06ABE">
              <w:rPr>
                <w:rFonts w:ascii="Arial" w:hAnsi="Arial" w:cs="Arial"/>
                <w:sz w:val="15"/>
                <w:szCs w:val="15"/>
                <w:lang w:val="ru-RU"/>
              </w:rPr>
              <w:t>Обычные отходы</w:t>
            </w:r>
          </w:p>
        </w:tc>
        <w:tc>
          <w:tcPr>
            <w:tcW w:w="1085"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Сектор специальной обработки /</w:t>
            </w:r>
            <w:r w:rsidR="00BF3B69" w:rsidRPr="00A06ABE">
              <w:rPr>
                <w:rFonts w:ascii="Arial" w:hAnsi="Arial" w:cs="Arial"/>
                <w:sz w:val="15"/>
                <w:szCs w:val="15"/>
                <w:lang w:val="ru-RU"/>
              </w:rPr>
              <w:t xml:space="preserve"> </w:t>
            </w:r>
            <w:r w:rsidRPr="00A06ABE">
              <w:rPr>
                <w:rFonts w:ascii="Arial" w:hAnsi="Arial" w:cs="Arial"/>
                <w:sz w:val="15"/>
                <w:szCs w:val="15"/>
                <w:lang w:val="ru-RU"/>
              </w:rPr>
              <w:t>утилизации отходов</w:t>
            </w:r>
          </w:p>
        </w:tc>
        <w:tc>
          <w:tcPr>
            <w:tcW w:w="976"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lang w:val="ru-RU"/>
              </w:rPr>
              <w:t>Общий объем выбросов *3*4*5</w:t>
            </w:r>
          </w:p>
        </w:tc>
        <w:tc>
          <w:tcPr>
            <w:tcW w:w="864" w:type="dxa"/>
            <w:vMerge/>
            <w:tcBorders>
              <w:top w:val="single" w:sz="4" w:space="0" w:color="auto"/>
              <w:left w:val="single" w:sz="4" w:space="0" w:color="auto"/>
              <w:bottom w:val="single" w:sz="4" w:space="0" w:color="000000"/>
              <w:right w:val="single" w:sz="4" w:space="0" w:color="auto"/>
            </w:tcBorders>
            <w:vAlign w:val="center"/>
          </w:tcPr>
          <w:p w:rsidR="00C12618" w:rsidRPr="00A06ABE" w:rsidRDefault="00C12618">
            <w:pPr>
              <w:spacing w:line="240" w:lineRule="auto"/>
              <w:rPr>
                <w:rFonts w:ascii="Arial" w:hAnsi="Arial" w:cs="Arial"/>
                <w:sz w:val="15"/>
                <w:szCs w:val="15"/>
                <w:lang w:val="ru-RU"/>
              </w:rPr>
            </w:pPr>
          </w:p>
        </w:tc>
      </w:tr>
      <w:tr w:rsidR="00C12618" w:rsidRPr="00A06ABE">
        <w:trPr>
          <w:trHeight w:val="20"/>
        </w:trPr>
        <w:tc>
          <w:tcPr>
            <w:tcW w:w="2466"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угля и прочие способы его использования</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 xml:space="preserve">Сжигание прочего природного топлива и биомассы </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Добыча нефти и газа</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первичного металла (за исключением производства золота с помощью процесса амальгамирования)</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золота с помощью процесса амальгамирования ртути</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других материалов</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хлорщелочи с использованием ртутных электролизеров</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Прочее производство химических элементов и полимеров</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продукции с содержанием ртути*1</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Применение, использование и утилизация амальгамы для зубных пломб</w:t>
            </w:r>
          </w:p>
        </w:tc>
        <w:tc>
          <w:tcPr>
            <w:tcW w:w="955"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Использование и утилизация другой продукции</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восстановленных металлов</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отходов и открытое сжигание отходов*2</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Отложение отходов*2</w:t>
            </w:r>
          </w:p>
        </w:tc>
        <w:tc>
          <w:tcPr>
            <w:tcW w:w="955"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975"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977"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838"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1085"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vAlign w:val="bottom"/>
          </w:tcPr>
          <w:p w:rsidR="00C12618" w:rsidRPr="00A06ABE" w:rsidRDefault="00C12618">
            <w:pPr>
              <w:spacing w:line="240" w:lineRule="auto"/>
              <w:jc w:val="right"/>
              <w:rPr>
                <w:rFonts w:ascii="Arial" w:hAnsi="Arial" w:cs="Arial"/>
                <w:sz w:val="15"/>
                <w:szCs w:val="15"/>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rPr>
            </w:pPr>
            <w:r w:rsidRPr="00A06ABE">
              <w:rPr>
                <w:rFonts w:ascii="Arial" w:hAnsi="Arial" w:cs="Arial"/>
                <w:sz w:val="15"/>
                <w:szCs w:val="15"/>
                <w:lang w:val="ru-RU"/>
              </w:rPr>
              <w:t>Несанкционированный сброс обычных отходов</w:t>
            </w:r>
            <w:r w:rsidRPr="00A06ABE">
              <w:rPr>
                <w:rFonts w:ascii="Arial" w:hAnsi="Arial" w:cs="Arial"/>
                <w:sz w:val="15"/>
                <w:szCs w:val="15"/>
              </w:rPr>
              <w:t xml:space="preserve"> *2*3</w:t>
            </w:r>
          </w:p>
        </w:tc>
        <w:tc>
          <w:tcPr>
            <w:tcW w:w="955"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975"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977"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838"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1085"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Система сбора и отведения/обработка сточных вод</w:t>
            </w:r>
            <w:r w:rsidRPr="00FA0455">
              <w:rPr>
                <w:rFonts w:ascii="Arial" w:hAnsi="Arial" w:cs="Arial"/>
                <w:sz w:val="15"/>
                <w:szCs w:val="15"/>
                <w:lang w:val="ru-RU"/>
              </w:rPr>
              <w:t>*4</w:t>
            </w:r>
          </w:p>
        </w:tc>
        <w:tc>
          <w:tcPr>
            <w:tcW w:w="955"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noWrap/>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Крематории и кладбища</w:t>
            </w:r>
          </w:p>
        </w:tc>
        <w:tc>
          <w:tcPr>
            <w:tcW w:w="95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7"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38"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085"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76"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86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0"/>
        </w:trPr>
        <w:tc>
          <w:tcPr>
            <w:tcW w:w="2466"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ИТОГО (прибл.) *1*2*3*4*5</w:t>
            </w:r>
          </w:p>
        </w:tc>
        <w:tc>
          <w:tcPr>
            <w:tcW w:w="955"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75"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77"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76"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76"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838"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1085"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76"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864"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r>
    </w:tbl>
    <w:p w:rsidR="00C12618" w:rsidRPr="00A06ABE" w:rsidRDefault="00C12618" w:rsidP="00A06ABE">
      <w:pPr>
        <w:pStyle w:val="BodyText"/>
        <w:spacing w:after="280" w:line="260" w:lineRule="atLeast"/>
        <w:rPr>
          <w:sz w:val="22"/>
          <w:szCs w:val="22"/>
          <w:lang w:val="ru-RU"/>
        </w:rPr>
      </w:pPr>
      <w:r>
        <w:rPr>
          <w:sz w:val="18"/>
          <w:szCs w:val="18"/>
          <w:lang w:val="ru-RU"/>
        </w:rPr>
        <w:lastRenderedPageBreak/>
        <w:t>Примечания к вышеуказанной таблице:</w:t>
      </w:r>
      <w:r w:rsidRPr="00BF3B69">
        <w:rPr>
          <w:sz w:val="18"/>
          <w:szCs w:val="18"/>
          <w:lang w:val="ru-RU"/>
        </w:rPr>
        <w:t xml:space="preserve"> </w:t>
      </w:r>
      <w:r>
        <w:rPr>
          <w:sz w:val="18"/>
          <w:szCs w:val="18"/>
          <w:lang w:val="ru-RU"/>
        </w:rPr>
        <w:t>*1 Чтобы исключить двойной учет ртути в продуктах, произведенных внутри страны и проданных на внутреннем рынке (включая нефть и газ), только часть факторов входа ртути, выброс которой произошел в результате производства, включена в ИТОГОВОЕ значение факторов входа.</w:t>
      </w:r>
      <w:r w:rsidRPr="00BF3B69">
        <w:rPr>
          <w:sz w:val="18"/>
          <w:szCs w:val="18"/>
          <w:lang w:val="ru-RU"/>
        </w:rPr>
        <w:t xml:space="preserve"> *2: </w:t>
      </w:r>
      <w:r>
        <w:rPr>
          <w:sz w:val="18"/>
          <w:szCs w:val="18"/>
          <w:lang w:val="ru-RU"/>
        </w:rPr>
        <w:t>Чтобы исключить двойной учет факторов входа ртути из отходов и продуктов в ИТОГОВОМ значении факторов входа, только 10% факторов входа ртути от сжигания, утилизации и несанкционированного сброса отходов включены в итоговое значение по запасам ртути.</w:t>
      </w:r>
      <w:r w:rsidRPr="00BF3B69">
        <w:rPr>
          <w:sz w:val="18"/>
          <w:szCs w:val="18"/>
          <w:lang w:val="ru-RU"/>
        </w:rPr>
        <w:t xml:space="preserve"> </w:t>
      </w:r>
      <w:r>
        <w:rPr>
          <w:sz w:val="18"/>
          <w:szCs w:val="18"/>
          <w:lang w:val="ru-RU"/>
        </w:rPr>
        <w:t xml:space="preserve">Эти 10% представляют приблизительный фактор входа ртути относительно отходов материалов, количество которых не было определено отдельно на уровне 1 инвентаризации </w:t>
      </w:r>
      <w:r w:rsidR="00FA0455">
        <w:rPr>
          <w:sz w:val="18"/>
          <w:szCs w:val="18"/>
          <w:lang w:val="ru-RU"/>
        </w:rPr>
        <w:t>методологии</w:t>
      </w:r>
      <w:r>
        <w:rPr>
          <w:sz w:val="18"/>
          <w:szCs w:val="18"/>
          <w:lang w:val="ru-RU"/>
        </w:rPr>
        <w:t>.</w:t>
      </w:r>
      <w:r w:rsidRPr="00BF3B69">
        <w:rPr>
          <w:sz w:val="18"/>
          <w:szCs w:val="18"/>
          <w:lang w:val="ru-RU"/>
        </w:rPr>
        <w:t xml:space="preserve"> *3:</w:t>
      </w:r>
      <w:r w:rsidR="008C48E1">
        <w:rPr>
          <w:sz w:val="18"/>
          <w:szCs w:val="18"/>
          <w:lang w:val="ru-RU"/>
        </w:rPr>
        <w:t> </w:t>
      </w:r>
      <w:r>
        <w:rPr>
          <w:sz w:val="18"/>
          <w:szCs w:val="18"/>
          <w:lang w:val="ru-RU"/>
        </w:rPr>
        <w:t>Расчетное количество включает ртуть в продуктах, которые также были учтены по каждой категории продуктов.</w:t>
      </w:r>
      <w:r w:rsidRPr="00BF3B69">
        <w:rPr>
          <w:sz w:val="18"/>
          <w:szCs w:val="18"/>
          <w:lang w:val="ru-RU"/>
        </w:rPr>
        <w:t xml:space="preserve"> </w:t>
      </w:r>
      <w:r>
        <w:rPr>
          <w:sz w:val="18"/>
          <w:szCs w:val="18"/>
          <w:lang w:val="ru-RU"/>
        </w:rPr>
        <w:t>Чтобы исключить двойной учет, фактор выбросов в землю в результате несанкционированного сброса обычных отходов был автоматически вычтен из ИТОГОВОГО значения.</w:t>
      </w:r>
      <w:r w:rsidRPr="00BF3B69">
        <w:rPr>
          <w:sz w:val="18"/>
          <w:szCs w:val="18"/>
          <w:lang w:val="ru-RU"/>
        </w:rPr>
        <w:t xml:space="preserve"> *4: </w:t>
      </w:r>
      <w:r>
        <w:rPr>
          <w:sz w:val="18"/>
          <w:szCs w:val="18"/>
          <w:lang w:val="ru-RU"/>
        </w:rPr>
        <w:t>Расчетный фактор входа и выброса в воду включает количество ртути, которое также было учтено для каждой категории источников.</w:t>
      </w:r>
      <w:r w:rsidRPr="00BF3B69">
        <w:rPr>
          <w:sz w:val="18"/>
          <w:szCs w:val="18"/>
          <w:lang w:val="ru-RU"/>
        </w:rPr>
        <w:t xml:space="preserve"> </w:t>
      </w:r>
      <w:r>
        <w:rPr>
          <w:sz w:val="18"/>
          <w:szCs w:val="18"/>
          <w:lang w:val="ru-RU"/>
        </w:rPr>
        <w:t>Чтобы исключить</w:t>
      </w:r>
      <w:r w:rsidR="009926B7">
        <w:rPr>
          <w:sz w:val="18"/>
          <w:szCs w:val="18"/>
          <w:lang w:val="ru-RU"/>
        </w:rPr>
        <w:t xml:space="preserve"> двойной учет, факторы входа и сб</w:t>
      </w:r>
      <w:r>
        <w:rPr>
          <w:sz w:val="18"/>
          <w:szCs w:val="18"/>
          <w:lang w:val="ru-RU"/>
        </w:rPr>
        <w:t>росов в землю в результате несанкционированного сброса обычных отходов были автоматически вычтены из ИТОГОВОГО значения.</w:t>
      </w:r>
      <w:r w:rsidRPr="00BF3B69">
        <w:rPr>
          <w:sz w:val="18"/>
          <w:szCs w:val="18"/>
          <w:lang w:val="ru-RU"/>
        </w:rPr>
        <w:t xml:space="preserve"> *5: </w:t>
      </w:r>
      <w:r>
        <w:rPr>
          <w:sz w:val="18"/>
          <w:szCs w:val="18"/>
          <w:lang w:val="ru-RU"/>
        </w:rPr>
        <w:t>Общие факторы входа не обязательно равны общим факторам выхода, вследствие корректировки данных двойного учета (см. примечания *1-*3), а также из-за некоторого количества ртути в результате того, что ртутьсодержащие продукты/металлы не были проданы в той же стране или в том же году.</w:t>
      </w:r>
    </w:p>
    <w:p w:rsidR="00C12618" w:rsidRPr="00A06ABE" w:rsidRDefault="00C12618">
      <w:pPr>
        <w:pStyle w:val="BodyText"/>
        <w:spacing w:after="280" w:line="280" w:lineRule="atLeast"/>
        <w:rPr>
          <w:sz w:val="22"/>
          <w:szCs w:val="22"/>
          <w:lang w:val="ru-RU"/>
        </w:rPr>
      </w:pPr>
      <w:bookmarkStart w:id="4" w:name="OLE_LINK3"/>
      <w:r w:rsidRPr="00A06ABE">
        <w:rPr>
          <w:sz w:val="22"/>
          <w:szCs w:val="22"/>
          <w:lang w:val="ru-RU"/>
        </w:rPr>
        <w:t>Как показано в таблице [и на рисунках], следующие группы источников представлены основными факторами входа ртути: [</w:t>
      </w:r>
      <w:r w:rsidRPr="00A06ABE">
        <w:rPr>
          <w:i/>
          <w:iCs/>
          <w:sz w:val="22"/>
          <w:szCs w:val="22"/>
          <w:lang w:val="ru-RU"/>
        </w:rPr>
        <w:t>основные группы, кроме категорий отходов и сточных вод</w:t>
      </w:r>
      <w:r w:rsidRPr="00A06ABE">
        <w:rPr>
          <w:sz w:val="22"/>
          <w:szCs w:val="22"/>
          <w:lang w:val="ru-RU"/>
        </w:rPr>
        <w:t>].</w:t>
      </w:r>
    </w:p>
    <w:bookmarkEnd w:id="4"/>
    <w:p w:rsidR="00C12618" w:rsidRPr="00A06ABE" w:rsidRDefault="00C12618">
      <w:pPr>
        <w:pStyle w:val="BodyText"/>
        <w:spacing w:after="280" w:line="280" w:lineRule="atLeast"/>
        <w:rPr>
          <w:sz w:val="22"/>
          <w:szCs w:val="22"/>
          <w:lang w:val="ru-RU"/>
        </w:rPr>
      </w:pPr>
      <w:r w:rsidRPr="00A06ABE">
        <w:rPr>
          <w:sz w:val="22"/>
          <w:szCs w:val="22"/>
          <w:lang w:val="ru-RU"/>
        </w:rPr>
        <w:t>Отдельные подкатегории выбросов ртути, представляющие максимальные факторы входа ртути - [</w:t>
      </w:r>
      <w:r w:rsidRPr="00A06ABE">
        <w:rPr>
          <w:i/>
          <w:iCs/>
          <w:sz w:val="22"/>
          <w:szCs w:val="22"/>
          <w:lang w:val="ru-RU"/>
        </w:rPr>
        <w:t>перечислите названия подкатегорий с максимальными отдельными факторами входа ртути, кроме категорий отходов и сточных вод</w:t>
      </w:r>
      <w:r w:rsidRPr="00A06ABE">
        <w:rPr>
          <w:sz w:val="22"/>
          <w:szCs w:val="22"/>
          <w:lang w:val="ru-RU"/>
        </w:rPr>
        <w:t>].</w:t>
      </w:r>
    </w:p>
    <w:p w:rsidR="00C12618" w:rsidRPr="00A06ABE" w:rsidRDefault="00C12618">
      <w:pPr>
        <w:pStyle w:val="BodyText"/>
        <w:spacing w:after="280" w:line="280" w:lineRule="atLeast"/>
        <w:rPr>
          <w:sz w:val="22"/>
          <w:szCs w:val="22"/>
          <w:lang w:val="ru-RU"/>
        </w:rPr>
      </w:pPr>
      <w:r w:rsidRPr="00A06ABE">
        <w:rPr>
          <w:sz w:val="22"/>
          <w:szCs w:val="22"/>
          <w:lang w:val="ru-RU"/>
        </w:rPr>
        <w:t>Отдельные подкатегории выбросов ртути, представляющие максимальные факторы выброса ртути в атмосферу - [</w:t>
      </w:r>
      <w:r w:rsidRPr="00A06ABE">
        <w:rPr>
          <w:i/>
          <w:iCs/>
          <w:sz w:val="22"/>
          <w:szCs w:val="22"/>
          <w:lang w:val="ru-RU"/>
        </w:rPr>
        <w:t>перечислите названия подкатегорий с максимальными отдельными факторами выброса ртути, кроме категорий отходов и сточных вод</w:t>
      </w:r>
      <w:r w:rsidRPr="00A06ABE">
        <w:rPr>
          <w:sz w:val="22"/>
          <w:szCs w:val="22"/>
          <w:lang w:val="ru-RU"/>
        </w:rPr>
        <w:t>].</w:t>
      </w:r>
    </w:p>
    <w:p w:rsidR="00C12618" w:rsidRPr="00A06ABE" w:rsidRDefault="00C12618">
      <w:pPr>
        <w:pStyle w:val="BodyText"/>
        <w:spacing w:after="280" w:line="280" w:lineRule="atLeast"/>
        <w:rPr>
          <w:sz w:val="22"/>
          <w:szCs w:val="22"/>
          <w:lang w:val="ru-RU"/>
        </w:rPr>
      </w:pPr>
      <w:r w:rsidRPr="00A06ABE">
        <w:rPr>
          <w:sz w:val="22"/>
          <w:szCs w:val="22"/>
          <w:lang w:val="ru-RU"/>
        </w:rPr>
        <w:t>Источник ртути в отходах и сточных водах, произведенных в стране, - ртутьсодержащие продукты и материалы. Фракции отходов и сточных вод, таким образом, не представляют собой исходные факторы входов ртути в общество (кроме ввозимых отходов). Тем не менее, отходы и сточные воды могут представлять собой вещественные потоки ртути, проходящие через общество. Следующее представляет собой основные потоки ртути с отходами и сточными водами: [</w:t>
      </w:r>
      <w:r w:rsidRPr="00A06ABE">
        <w:rPr>
          <w:i/>
          <w:iCs/>
          <w:sz w:val="22"/>
          <w:szCs w:val="22"/>
          <w:lang w:val="ru-RU"/>
        </w:rPr>
        <w:t>Перечислите категории источников отходов и сточных вод с основными объемами факторов «входа» ртути</w:t>
      </w:r>
      <w:r w:rsidRPr="00A06ABE">
        <w:rPr>
          <w:sz w:val="22"/>
          <w:szCs w:val="22"/>
          <w:lang w:val="ru-RU"/>
        </w:rPr>
        <w:t>].</w:t>
      </w:r>
    </w:p>
    <w:p w:rsidR="00C12618" w:rsidRPr="00A06ABE" w:rsidRDefault="00C12618">
      <w:pPr>
        <w:pStyle w:val="BodyText"/>
        <w:spacing w:after="280" w:line="280" w:lineRule="atLeast"/>
        <w:rPr>
          <w:sz w:val="22"/>
          <w:szCs w:val="22"/>
          <w:lang w:val="ru-RU"/>
        </w:rPr>
      </w:pPr>
      <w:r w:rsidRPr="00A06ABE">
        <w:rPr>
          <w:sz w:val="22"/>
          <w:szCs w:val="22"/>
          <w:lang w:val="ru-RU"/>
        </w:rPr>
        <w:t xml:space="preserve">Детальная презентация факторов входа и </w:t>
      </w:r>
      <w:r w:rsidR="002D7AE8">
        <w:rPr>
          <w:sz w:val="22"/>
          <w:szCs w:val="22"/>
          <w:lang w:val="ru-RU"/>
        </w:rPr>
        <w:t>поступления</w:t>
      </w:r>
      <w:r w:rsidRPr="00A06ABE">
        <w:rPr>
          <w:sz w:val="22"/>
          <w:szCs w:val="22"/>
          <w:lang w:val="ru-RU"/>
        </w:rPr>
        <w:t xml:space="preserve"> ртути для всех видов источников </w:t>
      </w:r>
      <w:r w:rsidR="002D7AE8">
        <w:rPr>
          <w:sz w:val="22"/>
          <w:szCs w:val="22"/>
          <w:lang w:val="ru-RU"/>
        </w:rPr>
        <w:t>поступления</w:t>
      </w:r>
      <w:r w:rsidRPr="00A06ABE">
        <w:rPr>
          <w:sz w:val="22"/>
          <w:szCs w:val="22"/>
          <w:lang w:val="ru-RU"/>
        </w:rPr>
        <w:t xml:space="preserve"> ртути</w:t>
      </w:r>
      <w:r w:rsidR="002D7AE8">
        <w:rPr>
          <w:sz w:val="22"/>
          <w:szCs w:val="22"/>
          <w:lang w:val="ru-RU"/>
        </w:rPr>
        <w:t xml:space="preserve"> в окружающую среду</w:t>
      </w:r>
      <w:r w:rsidRPr="00A06ABE">
        <w:rPr>
          <w:sz w:val="22"/>
          <w:szCs w:val="22"/>
          <w:lang w:val="ru-RU"/>
        </w:rPr>
        <w:t>, представленная в стране, указана в следующих разделах отчета.</w:t>
      </w:r>
    </w:p>
    <w:p w:rsidR="00C12618" w:rsidRPr="00A06ABE" w:rsidRDefault="00C12618">
      <w:pPr>
        <w:pStyle w:val="BodyText"/>
        <w:spacing w:after="280" w:line="280" w:lineRule="atLeast"/>
        <w:rPr>
          <w:sz w:val="22"/>
          <w:szCs w:val="22"/>
          <w:lang w:val="ru-RU"/>
        </w:rPr>
      </w:pPr>
      <w:r w:rsidRPr="00A06ABE">
        <w:rPr>
          <w:sz w:val="22"/>
          <w:szCs w:val="22"/>
          <w:lang w:val="ru-RU"/>
        </w:rPr>
        <w:t xml:space="preserve">Электронные таблицы </w:t>
      </w:r>
      <w:r w:rsidR="00791D40">
        <w:rPr>
          <w:sz w:val="22"/>
          <w:szCs w:val="22"/>
          <w:lang w:val="ru-RU"/>
        </w:rPr>
        <w:t>методологии</w:t>
      </w:r>
      <w:r w:rsidRPr="00A06ABE">
        <w:rPr>
          <w:sz w:val="22"/>
          <w:szCs w:val="22"/>
          <w:lang w:val="ru-RU"/>
        </w:rPr>
        <w:t>, используемых при разработке настоящей инвентаризации, размещаются вместе с настоящим отчетом или могут быть представлены по запросу.</w:t>
      </w:r>
    </w:p>
    <w:p w:rsidR="00C12618" w:rsidRPr="00BF3B69" w:rsidRDefault="00C12618">
      <w:pPr>
        <w:pStyle w:val="Heading4"/>
        <w:spacing w:line="280" w:lineRule="atLeast"/>
        <w:rPr>
          <w:lang w:val="ru-RU"/>
        </w:rPr>
      </w:pPr>
      <w:r>
        <w:rPr>
          <w:lang w:val="ru-RU"/>
        </w:rPr>
        <w:lastRenderedPageBreak/>
        <w:t>Недостающие данные</w:t>
      </w:r>
    </w:p>
    <w:p w:rsidR="00C12618" w:rsidRPr="00A06ABE" w:rsidRDefault="00C12618">
      <w:pPr>
        <w:pStyle w:val="BodyText"/>
        <w:spacing w:after="280" w:line="280" w:lineRule="atLeast"/>
        <w:rPr>
          <w:i/>
          <w:iCs/>
          <w:sz w:val="22"/>
          <w:szCs w:val="22"/>
          <w:lang w:val="ru-RU"/>
        </w:rPr>
      </w:pPr>
      <w:r w:rsidRPr="00A06ABE">
        <w:rPr>
          <w:sz w:val="22"/>
          <w:szCs w:val="22"/>
          <w:lang w:val="ru-RU"/>
        </w:rPr>
        <w:t xml:space="preserve">Основные недостающие данные: </w:t>
      </w:r>
      <w:r w:rsidRPr="00A06ABE">
        <w:rPr>
          <w:i/>
          <w:iCs/>
          <w:sz w:val="22"/>
          <w:szCs w:val="22"/>
          <w:lang w:val="ru-RU"/>
        </w:rPr>
        <w:t>[Перечислите наиболее важные недостающие данные, указанные в разделах источника]</w:t>
      </w:r>
    </w:p>
    <w:p w:rsidR="00C12618" w:rsidRPr="00A06ABE" w:rsidRDefault="00C12618">
      <w:pPr>
        <w:pStyle w:val="BodyText"/>
        <w:spacing w:after="280" w:line="280" w:lineRule="atLeast"/>
        <w:rPr>
          <w:i/>
          <w:iCs/>
          <w:sz w:val="22"/>
          <w:szCs w:val="22"/>
          <w:lang w:val="ru-RU"/>
        </w:rPr>
      </w:pPr>
      <w:r w:rsidRPr="00A06ABE">
        <w:rPr>
          <w:sz w:val="22"/>
          <w:szCs w:val="22"/>
          <w:lang w:val="ru-RU"/>
        </w:rPr>
        <w:t>Основные свойства для дальнейшей оценки [и/или действий]:</w:t>
      </w:r>
      <w:r w:rsidR="008C48E1" w:rsidRPr="00A06ABE">
        <w:rPr>
          <w:sz w:val="22"/>
          <w:szCs w:val="22"/>
          <w:lang w:val="ru-RU"/>
        </w:rPr>
        <w:t xml:space="preserve"> </w:t>
      </w:r>
      <w:r w:rsidRPr="00A06ABE">
        <w:rPr>
          <w:i/>
          <w:iCs/>
          <w:sz w:val="22"/>
          <w:szCs w:val="22"/>
          <w:lang w:val="ru-RU"/>
        </w:rPr>
        <w:t>[Перечислите и рассмотрите рекомендации для последующей оценки или других действий]</w:t>
      </w:r>
    </w:p>
    <w:p w:rsidR="00C12618" w:rsidRPr="00A06ABE" w:rsidRDefault="00C12618">
      <w:pPr>
        <w:pStyle w:val="BodyText"/>
        <w:rPr>
          <w:sz w:val="22"/>
          <w:szCs w:val="22"/>
          <w:lang w:val="ru-RU"/>
        </w:rPr>
      </w:pPr>
    </w:p>
    <w:p w:rsidR="00C12618" w:rsidRDefault="00C12618">
      <w:pPr>
        <w:pStyle w:val="Heading1"/>
        <w:spacing w:after="120"/>
      </w:pPr>
      <w:bookmarkStart w:id="5" w:name="_Toc357427310"/>
      <w:r>
        <w:rPr>
          <w:lang w:val="ru-RU"/>
        </w:rPr>
        <w:lastRenderedPageBreak/>
        <w:t xml:space="preserve">Представление видов источников </w:t>
      </w:r>
      <w:r w:rsidR="00B37F99">
        <w:rPr>
          <w:lang w:val="ru-RU"/>
        </w:rPr>
        <w:t>поступления</w:t>
      </w:r>
      <w:r>
        <w:rPr>
          <w:lang w:val="ru-RU"/>
        </w:rPr>
        <w:t xml:space="preserve"> ртути</w:t>
      </w:r>
      <w:bookmarkEnd w:id="5"/>
      <w:r w:rsidR="00B37F99">
        <w:rPr>
          <w:lang w:val="ru-RU"/>
        </w:rPr>
        <w:t xml:space="preserve"> в окружающую среду</w:t>
      </w:r>
    </w:p>
    <w:p w:rsidR="00C12618" w:rsidRPr="00A06ABE" w:rsidRDefault="00C12618">
      <w:pPr>
        <w:pStyle w:val="BodyText"/>
        <w:spacing w:after="280" w:line="280" w:lineRule="atLeast"/>
        <w:rPr>
          <w:sz w:val="22"/>
          <w:szCs w:val="22"/>
          <w:lang w:val="ru-RU"/>
        </w:rPr>
      </w:pPr>
      <w:r w:rsidRPr="00A06ABE">
        <w:rPr>
          <w:sz w:val="22"/>
          <w:szCs w:val="22"/>
          <w:lang w:val="ru-RU"/>
        </w:rPr>
        <w:t xml:space="preserve">В таблице 2-1 указаны источники </w:t>
      </w:r>
      <w:r w:rsidR="00B37F99">
        <w:rPr>
          <w:sz w:val="22"/>
          <w:szCs w:val="22"/>
          <w:lang w:val="ru-RU"/>
        </w:rPr>
        <w:t>поступления</w:t>
      </w:r>
      <w:r w:rsidRPr="00A06ABE">
        <w:rPr>
          <w:sz w:val="22"/>
          <w:szCs w:val="22"/>
          <w:lang w:val="ru-RU"/>
        </w:rPr>
        <w:t xml:space="preserve"> ртути</w:t>
      </w:r>
      <w:r w:rsidR="00B37F99">
        <w:rPr>
          <w:sz w:val="22"/>
          <w:szCs w:val="22"/>
          <w:lang w:val="ru-RU"/>
        </w:rPr>
        <w:t xml:space="preserve"> в окружающую среду</w:t>
      </w:r>
      <w:r w:rsidRPr="00A06ABE">
        <w:rPr>
          <w:sz w:val="22"/>
          <w:szCs w:val="22"/>
          <w:lang w:val="ru-RU"/>
        </w:rPr>
        <w:t>, которые определены как присутствующие или отсутствующие в стране. Только виды источников, безусловно определенные как присутствующие, включены в количественную оценку.</w:t>
      </w:r>
    </w:p>
    <w:p w:rsidR="00C12618" w:rsidRPr="00A06ABE" w:rsidRDefault="00C12618">
      <w:pPr>
        <w:pStyle w:val="BodyText"/>
        <w:spacing w:after="280" w:line="280" w:lineRule="atLeast"/>
        <w:rPr>
          <w:sz w:val="22"/>
          <w:szCs w:val="22"/>
          <w:lang w:val="ru-RU"/>
        </w:rPr>
      </w:pPr>
      <w:r w:rsidRPr="00A06ABE">
        <w:rPr>
          <w:sz w:val="22"/>
          <w:szCs w:val="22"/>
          <w:lang w:val="ru-RU"/>
        </w:rPr>
        <w:t xml:space="preserve">Тем не менее, следует отметить, что вероятно незначительные виды источников </w:t>
      </w:r>
      <w:r w:rsidR="00B37F99">
        <w:rPr>
          <w:sz w:val="22"/>
          <w:szCs w:val="22"/>
          <w:lang w:val="ru-RU"/>
        </w:rPr>
        <w:t>поступления</w:t>
      </w:r>
      <w:r w:rsidRPr="00A06ABE">
        <w:rPr>
          <w:sz w:val="22"/>
          <w:szCs w:val="22"/>
          <w:lang w:val="ru-RU"/>
        </w:rPr>
        <w:t xml:space="preserve"> ртути</w:t>
      </w:r>
      <w:r w:rsidR="00B37F99">
        <w:rPr>
          <w:sz w:val="22"/>
          <w:szCs w:val="22"/>
          <w:lang w:val="ru-RU"/>
        </w:rPr>
        <w:t xml:space="preserve"> в окружающую среду</w:t>
      </w:r>
      <w:r w:rsidRPr="00A06ABE">
        <w:rPr>
          <w:sz w:val="22"/>
          <w:szCs w:val="22"/>
          <w:lang w:val="ru-RU"/>
        </w:rPr>
        <w:t>, указанные в таблице</w:t>
      </w:r>
      <w:r w:rsidR="00B37F99">
        <w:rPr>
          <w:sz w:val="22"/>
          <w:szCs w:val="22"/>
          <w:lang w:val="ru-RU"/>
        </w:rPr>
        <w:t> </w:t>
      </w:r>
      <w:r w:rsidRPr="00A06ABE">
        <w:rPr>
          <w:sz w:val="22"/>
          <w:szCs w:val="22"/>
          <w:lang w:val="ru-RU"/>
        </w:rPr>
        <w:t>2-2, не включены в процесс детального определения источников и количественной оценки. Тем не менее, они могут присутствовать в некоторых странах.</w:t>
      </w:r>
    </w:p>
    <w:p w:rsidR="00C12618" w:rsidRPr="00A06ABE" w:rsidRDefault="00C12618">
      <w:pPr>
        <w:pStyle w:val="BodyText"/>
        <w:spacing w:after="280" w:line="280" w:lineRule="atLeast"/>
        <w:rPr>
          <w:i/>
          <w:iCs/>
          <w:sz w:val="22"/>
          <w:szCs w:val="22"/>
          <w:lang w:val="ru-RU"/>
        </w:rPr>
      </w:pPr>
      <w:r w:rsidRPr="00A06ABE">
        <w:rPr>
          <w:i/>
          <w:iCs/>
          <w:sz w:val="22"/>
          <w:szCs w:val="22"/>
          <w:lang w:val="ru-RU"/>
        </w:rPr>
        <w:t>[Скопируйте ячейки из электронной таблицы со страницы «Уровень 1</w:t>
      </w:r>
      <w:r w:rsidR="008C48E1" w:rsidRPr="00A06ABE">
        <w:rPr>
          <w:i/>
          <w:iCs/>
          <w:sz w:val="22"/>
          <w:szCs w:val="22"/>
          <w:lang w:val="ru-RU"/>
        </w:rPr>
        <w:t> </w:t>
      </w:r>
      <w:r w:rsidRPr="00A06ABE">
        <w:rPr>
          <w:i/>
          <w:iCs/>
          <w:sz w:val="22"/>
          <w:szCs w:val="22"/>
          <w:lang w:val="ru-RU"/>
        </w:rPr>
        <w:t>– Определение источников ртути» в таблицу ниже. В данной таблице должны быть указаны все подкатегории, независимо от присутствия или отсутствия, либо неопределенные, так как ключевая цель данной таблицы – показывать состояние присутствия, а также указывать необходимость дальнейшего изучения]</w:t>
      </w:r>
    </w:p>
    <w:p w:rsidR="00C12618" w:rsidRPr="00A06ABE" w:rsidRDefault="00C12618">
      <w:pPr>
        <w:pStyle w:val="Caption"/>
        <w:spacing w:line="240" w:lineRule="atLeast"/>
        <w:rPr>
          <w:sz w:val="20"/>
          <w:szCs w:val="20"/>
        </w:rPr>
      </w:pPr>
      <w:r w:rsidRPr="00A06ABE">
        <w:rPr>
          <w:sz w:val="20"/>
          <w:szCs w:val="20"/>
          <w:lang w:val="ru-RU"/>
        </w:rPr>
        <w:t>Таблица 2-1</w:t>
      </w:r>
      <w:r w:rsidR="00A06ABE">
        <w:rPr>
          <w:sz w:val="20"/>
          <w:szCs w:val="20"/>
          <w:lang w:val="ru-RU"/>
        </w:rPr>
        <w:tab/>
      </w:r>
      <w:r w:rsidRPr="00A06ABE">
        <w:rPr>
          <w:sz w:val="20"/>
          <w:szCs w:val="20"/>
          <w:lang w:val="ru-RU"/>
        </w:rPr>
        <w:t>Определение источников выбросов ртути в стране; присутствие (Да), отсутствие (Нет) источников и, возможные источники, но не определенные, как безусловно присутствующие (?). [На</w:t>
      </w:r>
      <w:r w:rsidR="008C48E1" w:rsidRPr="00A06ABE">
        <w:rPr>
          <w:sz w:val="20"/>
          <w:szCs w:val="20"/>
          <w:lang w:val="ru-RU"/>
        </w:rPr>
        <w:t> </w:t>
      </w:r>
      <w:r w:rsidRPr="00A06ABE">
        <w:rPr>
          <w:sz w:val="20"/>
          <w:szCs w:val="20"/>
          <w:lang w:val="ru-RU"/>
        </w:rPr>
        <w:t>обратной стороне]</w:t>
      </w:r>
    </w:p>
    <w:p w:rsidR="00C12618" w:rsidRPr="00A06ABE" w:rsidRDefault="00C12618">
      <w:pPr>
        <w:spacing w:line="240" w:lineRule="auto"/>
        <w:rPr>
          <w:i/>
          <w:iCs/>
          <w:sz w:val="2"/>
          <w:szCs w:val="2"/>
        </w:rPr>
      </w:pPr>
      <w:r w:rsidRPr="00A06ABE">
        <w:rPr>
          <w:i/>
          <w:iCs/>
          <w:sz w:val="22"/>
          <w:szCs w:val="22"/>
        </w:rPr>
        <w:br w:type="page"/>
      </w:r>
    </w:p>
    <w:tbl>
      <w:tblPr>
        <w:tblW w:w="742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662"/>
        <w:gridCol w:w="1760"/>
      </w:tblGrid>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Категория источника</w:t>
            </w:r>
          </w:p>
        </w:tc>
        <w:tc>
          <w:tcPr>
            <w:tcW w:w="176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Присутствие источника?</w:t>
            </w: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76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Да/Нет/?</w:t>
            </w: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Потребление энергии</w:t>
            </w:r>
          </w:p>
        </w:tc>
        <w:tc>
          <w:tcPr>
            <w:tcW w:w="176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rPr>
              <w:t> </w:t>
            </w: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угля на крупных электростанциях</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Прочие способы применения угля</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Сжигание/использование нефтяного кокса и тяжелого топлива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Сжигание/использование дизельного топлива, бензина, нефти, керосина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Электростанции, работающие на биомассе и производство тепла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древесного угля</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топлива</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нефти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Нефтепереработка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и обработка природного газа.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первичного металла</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(Первичная) экстракция ртути и начальная обработка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цинка из продуктов обогащения</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меди из продуктов обогащения</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свинца из продуктов обогащения</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 xml:space="preserve">Добыча золота способами, кроме процесса амальгамирования ртути </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глинозема из бокситов (производство алюминия)</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первичного черного металла (производство чугуна, стали)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золота с помощью процесса амальгамирования ртути без использования ретортных печей</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золота с помощью процесса амальгамирования ртути с использованием ретортных печей</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других материалов</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цемента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Производство целлюлозы и бумаги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химических элементов и полимеров</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хлорщелочи с использованием ртутных электролизеров</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винилхлорида с помощью ртутного катализатора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ацетальдегида с помощью ртутного катализатора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продукции с содержанием ртути</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Ртутные термометры (медицинские, воздушные, лабораторные, промышленные и т. п.)</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Электрические переключатели и реле с ртутью</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Ртутьсодержащие источники света (флуоресцентные, компактные, прочие: см. руководство)</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Ртутные батареи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Ртутные манометры и датчики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Ртутьсодержащие биоциды и пестициды</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Ртутьсодержащие краски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Кремы для отбеливания кожи и мыло с содержанием элементов ртути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Использование и утилизация ртутьсодержащей продукции</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Амальгама для зубных пломб («серебряные» пломбы)</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Термометры</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Электрические переключатели и реле с ртутью</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Ртутьсодержащие источники света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Ртутные батареи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Полиуретан (</w:t>
            </w:r>
            <w:r w:rsidRPr="00A06ABE">
              <w:rPr>
                <w:rFonts w:ascii="Arial" w:hAnsi="Arial" w:cs="Arial"/>
                <w:sz w:val="15"/>
                <w:szCs w:val="15"/>
              </w:rPr>
              <w:t>PU</w:t>
            </w:r>
            <w:r w:rsidRPr="00A06ABE">
              <w:rPr>
                <w:rFonts w:ascii="Arial" w:hAnsi="Arial" w:cs="Arial"/>
                <w:sz w:val="15"/>
                <w:szCs w:val="15"/>
                <w:lang w:val="ru-RU"/>
              </w:rPr>
              <w:t xml:space="preserve">, </w:t>
            </w:r>
            <w:r w:rsidRPr="00A06ABE">
              <w:rPr>
                <w:rFonts w:ascii="Arial" w:hAnsi="Arial" w:cs="Arial"/>
                <w:sz w:val="15"/>
                <w:szCs w:val="15"/>
              </w:rPr>
              <w:t>PUR</w:t>
            </w:r>
            <w:r w:rsidRPr="00A06ABE">
              <w:rPr>
                <w:rFonts w:ascii="Arial" w:hAnsi="Arial" w:cs="Arial"/>
                <w:sz w:val="15"/>
                <w:szCs w:val="15"/>
                <w:lang w:val="ru-RU"/>
              </w:rPr>
              <w:t>), полученный с помощью ртутного катализатора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Краски с ртутьсодержащими стабилизаторами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Кремы для отбеливания кожи и мыло с содержанием элементов ртути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Медицинские тонометры</w:t>
            </w:r>
            <w:r w:rsidRPr="00A06ABE">
              <w:rPr>
                <w:rFonts w:ascii="Arial" w:hAnsi="Arial" w:cs="Arial"/>
                <w:sz w:val="15"/>
                <w:szCs w:val="15"/>
              </w:rPr>
              <w:t xml:space="preserve"> (</w:t>
            </w:r>
            <w:r w:rsidRPr="00A06ABE">
              <w:rPr>
                <w:rFonts w:ascii="Arial" w:hAnsi="Arial" w:cs="Arial"/>
                <w:sz w:val="15"/>
                <w:szCs w:val="15"/>
                <w:lang w:val="ru-RU"/>
              </w:rPr>
              <w:t>ртутные сфигмоманометры</w:t>
            </w:r>
            <w:r w:rsidRPr="00A06ABE">
              <w:rPr>
                <w:rFonts w:ascii="Arial" w:hAnsi="Arial" w:cs="Arial"/>
                <w:sz w:val="15"/>
                <w:szCs w:val="15"/>
              </w:rPr>
              <w:t>)</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Прочие ртутные манометры и датчики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Химические вещества для лабораторий</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Прочее ртутьсодержащее лабораторное и медицинское оборудование</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восстановленных металлов</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повторно используемой ртути («вторичное производств»)</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повторно используемых черных металлов (чугун и сталь)</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Сжигание отходов</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Сжигание городских</w:t>
            </w:r>
            <w:r w:rsidRPr="00A06ABE">
              <w:rPr>
                <w:rFonts w:ascii="Arial" w:hAnsi="Arial" w:cs="Arial"/>
                <w:sz w:val="15"/>
                <w:szCs w:val="15"/>
                <w:lang w:val="en-US"/>
              </w:rPr>
              <w:t>/</w:t>
            </w:r>
            <w:r w:rsidRPr="00A06ABE">
              <w:rPr>
                <w:rFonts w:ascii="Arial" w:hAnsi="Arial" w:cs="Arial"/>
                <w:sz w:val="15"/>
                <w:szCs w:val="15"/>
                <w:lang w:val="ru-RU"/>
              </w:rPr>
              <w:t>обычных отходов</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опасных отходов</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Сжигание медицинских отходов</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осадка сточных вод</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отходов на открытом огне (на полигонах и произвольно)</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pacing w:val="-2"/>
                <w:sz w:val="15"/>
                <w:szCs w:val="15"/>
                <w:lang w:val="ru-RU"/>
              </w:rPr>
            </w:pPr>
            <w:r w:rsidRPr="00A06ABE">
              <w:rPr>
                <w:rFonts w:ascii="Arial" w:hAnsi="Arial" w:cs="Arial"/>
                <w:b/>
                <w:bCs/>
                <w:spacing w:val="-2"/>
                <w:sz w:val="15"/>
                <w:szCs w:val="15"/>
                <w:lang w:val="ru-RU"/>
              </w:rPr>
              <w:t>Размещение отходов/ссыпание отходов в отвал и обработка сточных вод</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Контролируемые свалки отходов</w:t>
            </w:r>
            <w:r w:rsidRPr="00A06ABE">
              <w:rPr>
                <w:rFonts w:ascii="Arial" w:hAnsi="Arial" w:cs="Arial"/>
                <w:sz w:val="15"/>
                <w:szCs w:val="15"/>
              </w:rPr>
              <w:t>/</w:t>
            </w:r>
            <w:r w:rsidRPr="00A06ABE">
              <w:rPr>
                <w:rFonts w:ascii="Arial" w:hAnsi="Arial" w:cs="Arial"/>
                <w:sz w:val="15"/>
                <w:szCs w:val="15"/>
                <w:lang w:val="ru-RU"/>
              </w:rPr>
              <w:t>отложений</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Несанкционированный сброс обычных отходов</w:t>
            </w:r>
            <w:r w:rsidRPr="00A06ABE">
              <w:rPr>
                <w:rFonts w:ascii="Arial" w:hAnsi="Arial" w:cs="Arial"/>
                <w:sz w:val="15"/>
                <w:szCs w:val="15"/>
              </w:rPr>
              <w:t xml:space="preserve"> *1</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Система сбора и отведения/обработка сточных вод</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Крематории и кладбища</w:t>
            </w:r>
          </w:p>
        </w:tc>
        <w:tc>
          <w:tcPr>
            <w:tcW w:w="176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Крематории</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blHeader/>
        </w:trPr>
        <w:tc>
          <w:tcPr>
            <w:tcW w:w="566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Кладбища</w:t>
            </w:r>
          </w:p>
        </w:tc>
        <w:tc>
          <w:tcPr>
            <w:tcW w:w="176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r>
    </w:tbl>
    <w:p w:rsidR="00C12618" w:rsidRPr="00A06ABE" w:rsidRDefault="00C12618">
      <w:pPr>
        <w:pStyle w:val="BodyText"/>
        <w:spacing w:after="280" w:line="280" w:lineRule="atLeast"/>
        <w:rPr>
          <w:i/>
          <w:iCs/>
          <w:sz w:val="22"/>
          <w:szCs w:val="22"/>
          <w:lang w:val="ru-RU"/>
        </w:rPr>
      </w:pPr>
      <w:r w:rsidRPr="00A06ABE">
        <w:rPr>
          <w:i/>
          <w:iCs/>
          <w:sz w:val="22"/>
          <w:szCs w:val="22"/>
          <w:lang w:val="ru-RU"/>
        </w:rPr>
        <w:lastRenderedPageBreak/>
        <w:t>[Скопируйте ячейки из электронной таблицы со страницы «Этап 8 – Прочие источники ртути» в таблицу ниже.]</w:t>
      </w:r>
    </w:p>
    <w:p w:rsidR="00C12618" w:rsidRPr="00A06ABE" w:rsidRDefault="00C12618">
      <w:pPr>
        <w:pStyle w:val="Caption"/>
        <w:spacing w:line="240" w:lineRule="atLeast"/>
        <w:rPr>
          <w:sz w:val="20"/>
          <w:szCs w:val="20"/>
          <w:lang w:val="ru-RU"/>
        </w:rPr>
      </w:pPr>
      <w:r w:rsidRPr="00A06ABE">
        <w:rPr>
          <w:sz w:val="20"/>
          <w:szCs w:val="20"/>
          <w:lang w:val="ru-RU"/>
        </w:rPr>
        <w:t>Таблица 2-2</w:t>
      </w:r>
      <w:r w:rsidR="00A06ABE">
        <w:rPr>
          <w:sz w:val="20"/>
          <w:szCs w:val="20"/>
          <w:lang w:val="ru-RU"/>
        </w:rPr>
        <w:tab/>
      </w:r>
      <w:r w:rsidRPr="00A06ABE">
        <w:rPr>
          <w:sz w:val="20"/>
          <w:szCs w:val="20"/>
          <w:lang w:val="ru-RU"/>
        </w:rPr>
        <w:t>Прочие возможные ртутьсодержащие источники, не включенные в количественную инвентаризацию; с предварительным указанием возможного присутствия в стране.</w:t>
      </w:r>
    </w:p>
    <w:tbl>
      <w:tblPr>
        <w:tblW w:w="7648" w:type="dxa"/>
        <w:tblInd w:w="65" w:type="dxa"/>
        <w:tblLayout w:type="fixed"/>
        <w:tblCellMar>
          <w:left w:w="70" w:type="dxa"/>
          <w:right w:w="70" w:type="dxa"/>
        </w:tblCellMar>
        <w:tblLook w:val="00A0" w:firstRow="1" w:lastRow="0" w:firstColumn="1" w:lastColumn="0" w:noHBand="0" w:noVBand="0"/>
      </w:tblPr>
      <w:tblGrid>
        <w:gridCol w:w="6526"/>
        <w:gridCol w:w="1122"/>
      </w:tblGrid>
      <w:tr w:rsidR="00C12618" w:rsidRPr="00A06ABE">
        <w:trPr>
          <w:cantSplit/>
          <w:tblHeader/>
        </w:trPr>
        <w:tc>
          <w:tcPr>
            <w:tcW w:w="6526"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Категория источника</w:t>
            </w:r>
          </w:p>
        </w:tc>
        <w:tc>
          <w:tcPr>
            <w:tcW w:w="1122" w:type="dxa"/>
            <w:tcBorders>
              <w:top w:val="single" w:sz="4" w:space="0" w:color="auto"/>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Присутствие источника?</w:t>
            </w:r>
          </w:p>
        </w:tc>
      </w:tr>
      <w:tr w:rsidR="00C12618" w:rsidRPr="00A06ABE">
        <w:trPr>
          <w:cantSplit/>
        </w:trPr>
        <w:tc>
          <w:tcPr>
            <w:tcW w:w="6526"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rPr>
              <w:t> </w:t>
            </w:r>
          </w:p>
        </w:tc>
        <w:tc>
          <w:tcPr>
            <w:tcW w:w="1122" w:type="dxa"/>
            <w:tcBorders>
              <w:top w:val="nil"/>
              <w:left w:val="nil"/>
              <w:bottom w:val="nil"/>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Да/Нет/?</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нефтяного сланца</w:t>
            </w:r>
          </w:p>
        </w:tc>
        <w:tc>
          <w:tcPr>
            <w:tcW w:w="1122" w:type="dxa"/>
            <w:tcBorders>
              <w:top w:val="single" w:sz="4" w:space="0" w:color="auto"/>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Сжигание торфа</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en-US"/>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Производство геотермальной энергии</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прочих повторно используемых металлов</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извести</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легковесных заполнителей (обожженная глина, мелкий уголь для строительных процессов)</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Хлор гидроксид калия, полученный по технологии применения ртутного электролизёра</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полиуретана с помощью ртутного катализатора</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Протравливание семян с помощью ртутьсодержащих элементов</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Полупроводниковые устройства обнаружения ИК-излучения</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Буж-трубки и трубки Кантора (медицинское оборудование)</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Использование в образовательных целях</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Ртутные гироскопы</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Ртутный вакуумный насос</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используемая при религиозных ритуалах (амулеты и прочие способы использования)</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используемая в традиционной (аюрведа и прочие виды) и гомеопатической медицине</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Использование ртути в качестве охладителя в некоторых системах охлаждения</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Маяки (выравнивающие подшипники в морских навигационных маяках)</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в больших подшипниках вращающихся механических деталях, например, на более старых установках по очистке сточных вод</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lang w:val="ru-RU"/>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Таннирование</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Пигменты</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rPr>
            </w:pP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Продукция для бронзирования и травления стали</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Особые виды цветной фото-бумаги</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Амортизаторы отката орудий</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Взрывчатые вещества (гремучая ртуть и др.)</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Пиротехнические изделия</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Pr>
        <w:tc>
          <w:tcPr>
            <w:tcW w:w="6526" w:type="dxa"/>
            <w:tcBorders>
              <w:top w:val="nil"/>
              <w:left w:val="single" w:sz="4" w:space="0" w:color="auto"/>
              <w:bottom w:val="single" w:sz="4" w:space="0" w:color="auto"/>
              <w:right w:val="nil"/>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Сувениры для офиса</w:t>
            </w:r>
          </w:p>
        </w:tc>
        <w:tc>
          <w:tcPr>
            <w:tcW w:w="1122" w:type="dxa"/>
            <w:tcBorders>
              <w:top w:val="nil"/>
              <w:left w:val="single" w:sz="4" w:space="0" w:color="auto"/>
              <w:bottom w:val="single" w:sz="4" w:space="0" w:color="auto"/>
              <w:right w:val="single" w:sz="4" w:space="0" w:color="auto"/>
            </w:tcBorders>
            <w:vAlign w:val="bottom"/>
          </w:tcPr>
          <w:p w:rsidR="00C12618" w:rsidRPr="00A06ABE" w:rsidRDefault="00C12618">
            <w:pPr>
              <w:spacing w:line="240" w:lineRule="auto"/>
              <w:jc w:val="center"/>
              <w:rPr>
                <w:rFonts w:ascii="Arial" w:hAnsi="Arial" w:cs="Arial"/>
                <w:sz w:val="15"/>
                <w:szCs w:val="15"/>
              </w:rPr>
            </w:pPr>
            <w:r w:rsidRPr="00A06ABE">
              <w:rPr>
                <w:rFonts w:ascii="Arial" w:hAnsi="Arial" w:cs="Arial"/>
                <w:sz w:val="15"/>
                <w:szCs w:val="15"/>
              </w:rPr>
              <w:t> </w:t>
            </w:r>
          </w:p>
        </w:tc>
      </w:tr>
    </w:tbl>
    <w:p w:rsidR="00C12618" w:rsidRPr="00A06ABE" w:rsidRDefault="00C12618">
      <w:pPr>
        <w:pStyle w:val="BodyText"/>
        <w:rPr>
          <w:sz w:val="22"/>
          <w:szCs w:val="22"/>
        </w:rPr>
      </w:pPr>
    </w:p>
    <w:p w:rsidR="00C12618" w:rsidRDefault="00C12618">
      <w:pPr>
        <w:pStyle w:val="Heading1"/>
        <w:spacing w:after="120"/>
        <w:rPr>
          <w:lang w:val="ru-RU"/>
        </w:rPr>
      </w:pPr>
      <w:bookmarkStart w:id="6" w:name="_Toc357427311"/>
      <w:r>
        <w:rPr>
          <w:lang w:val="ru-RU"/>
        </w:rPr>
        <w:lastRenderedPageBreak/>
        <w:t>Сводная информация по факторам входа ртути в общество</w:t>
      </w:r>
      <w:bookmarkEnd w:id="6"/>
    </w:p>
    <w:p w:rsidR="00C12618" w:rsidRPr="00A06ABE" w:rsidRDefault="00C12618">
      <w:pPr>
        <w:pStyle w:val="BodyText"/>
        <w:spacing w:after="280" w:line="280" w:lineRule="atLeast"/>
        <w:rPr>
          <w:sz w:val="22"/>
          <w:szCs w:val="22"/>
          <w:lang w:val="ru-RU"/>
        </w:rPr>
      </w:pPr>
      <w:r w:rsidRPr="00A06ABE">
        <w:rPr>
          <w:sz w:val="22"/>
          <w:szCs w:val="22"/>
          <w:lang w:val="ru-RU"/>
        </w:rPr>
        <w:t xml:space="preserve">В настоящем документе факторы входа ртути в общество следует понимать как количество ртути, доступное для возможных </w:t>
      </w:r>
      <w:r w:rsidR="00B37F99">
        <w:rPr>
          <w:sz w:val="22"/>
          <w:szCs w:val="22"/>
          <w:lang w:val="ru-RU"/>
        </w:rPr>
        <w:t>поступлений в окружающую среду</w:t>
      </w:r>
      <w:r w:rsidRPr="00A06ABE">
        <w:rPr>
          <w:sz w:val="22"/>
          <w:szCs w:val="22"/>
          <w:lang w:val="ru-RU"/>
        </w:rPr>
        <w:t xml:space="preserve"> в результате экономической деятельности в стране. В это количество входит ртуть, специально используемая в такой продукции, как термометры, тонометры, флуоресцентные лампы и т. п. Также в него входит ртуть, полученная в результате добычи и использования сырья, содержащего ртуть в концентрации микропримесей.</w:t>
      </w:r>
    </w:p>
    <w:p w:rsidR="00C12618" w:rsidRPr="00A06ABE" w:rsidRDefault="00C12618">
      <w:pPr>
        <w:pStyle w:val="BodyText"/>
        <w:spacing w:after="280" w:line="280" w:lineRule="atLeast"/>
        <w:rPr>
          <w:i/>
          <w:iCs/>
          <w:sz w:val="22"/>
          <w:szCs w:val="22"/>
          <w:lang w:val="ru-RU"/>
        </w:rPr>
      </w:pPr>
      <w:r w:rsidRPr="00A06ABE">
        <w:rPr>
          <w:i/>
          <w:iCs/>
          <w:sz w:val="22"/>
          <w:szCs w:val="22"/>
          <w:lang w:val="ru-RU"/>
        </w:rPr>
        <w:t>[Скопируйте ячейки из электронной таблицы со страницы «Уровень 1 – Сводная информация по факторам входа ртути» в данной локации. В этой таблице можно удалить строки подкатегорий, отмеченные как отсутствующие, но не следует удалять строки со знаками вопроса, так как это важно для отметки пропущенных результатов в документе.]</w:t>
      </w:r>
    </w:p>
    <w:p w:rsidR="00C12618" w:rsidRPr="00A06ABE" w:rsidRDefault="00C12618">
      <w:pPr>
        <w:pStyle w:val="Caption"/>
        <w:spacing w:line="240" w:lineRule="atLeast"/>
        <w:rPr>
          <w:sz w:val="20"/>
          <w:szCs w:val="20"/>
          <w:lang w:val="ru-RU"/>
        </w:rPr>
      </w:pPr>
      <w:r w:rsidRPr="00A06ABE">
        <w:rPr>
          <w:sz w:val="20"/>
          <w:szCs w:val="20"/>
          <w:lang w:val="ru-RU"/>
        </w:rPr>
        <w:t>Таблица </w:t>
      </w:r>
      <w:r w:rsidRPr="00A06ABE">
        <w:rPr>
          <w:sz w:val="20"/>
          <w:szCs w:val="20"/>
          <w:lang w:val="ru-RU"/>
        </w:rPr>
        <w:fldChar w:fldCharType="begin"/>
      </w:r>
      <w:r w:rsidRPr="00A06ABE">
        <w:rPr>
          <w:sz w:val="20"/>
          <w:szCs w:val="20"/>
          <w:lang w:val="ru-RU"/>
        </w:rPr>
        <w:instrText xml:space="preserve"> STYLEREF 1 \s </w:instrText>
      </w:r>
      <w:r w:rsidRPr="00A06ABE">
        <w:rPr>
          <w:sz w:val="20"/>
          <w:szCs w:val="20"/>
          <w:lang w:val="ru-RU"/>
        </w:rPr>
        <w:fldChar w:fldCharType="separate"/>
      </w:r>
      <w:r w:rsidR="00282EEA" w:rsidRPr="00A06ABE">
        <w:rPr>
          <w:noProof/>
          <w:sz w:val="20"/>
          <w:szCs w:val="20"/>
          <w:lang w:val="ru-RU"/>
        </w:rPr>
        <w:t>3</w:t>
      </w:r>
      <w:r w:rsidRPr="00A06ABE">
        <w:rPr>
          <w:sz w:val="20"/>
          <w:szCs w:val="20"/>
          <w:lang w:val="ru-RU"/>
        </w:rPr>
        <w:fldChar w:fldCharType="end"/>
      </w:r>
      <w:r w:rsidRPr="00A06ABE">
        <w:rPr>
          <w:sz w:val="20"/>
          <w:szCs w:val="20"/>
          <w:lang w:val="ru-RU"/>
        </w:rPr>
        <w:noBreakHyphen/>
        <w:t>1</w:t>
      </w:r>
      <w:r w:rsidRPr="00A06ABE">
        <w:rPr>
          <w:sz w:val="20"/>
          <w:szCs w:val="20"/>
          <w:lang w:val="ru-RU"/>
        </w:rPr>
        <w:tab/>
        <w:t>Сводная информация по факторам входа ртути в общество</w:t>
      </w:r>
    </w:p>
    <w:tbl>
      <w:tblPr>
        <w:tblW w:w="10468" w:type="dxa"/>
        <w:jc w:val="right"/>
        <w:tblLayout w:type="fixed"/>
        <w:tblCellMar>
          <w:left w:w="70" w:type="dxa"/>
          <w:right w:w="70" w:type="dxa"/>
        </w:tblCellMar>
        <w:tblLook w:val="00A0" w:firstRow="1" w:lastRow="0" w:firstColumn="1" w:lastColumn="0" w:noHBand="0" w:noVBand="0"/>
      </w:tblPr>
      <w:tblGrid>
        <w:gridCol w:w="3642"/>
        <w:gridCol w:w="1154"/>
        <w:gridCol w:w="1301"/>
        <w:gridCol w:w="3260"/>
        <w:gridCol w:w="1111"/>
      </w:tblGrid>
      <w:tr w:rsidR="00C12618" w:rsidRPr="00A06ABE">
        <w:trPr>
          <w:cantSplit/>
          <w:trHeight w:val="20"/>
          <w:tblHeader/>
          <w:jc w:val="right"/>
        </w:trPr>
        <w:tc>
          <w:tcPr>
            <w:tcW w:w="364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Категория источника</w:t>
            </w:r>
          </w:p>
        </w:tc>
        <w:tc>
          <w:tcPr>
            <w:tcW w:w="1154" w:type="dxa"/>
            <w:tcBorders>
              <w:top w:val="single" w:sz="4" w:space="0" w:color="auto"/>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Присутствие источника?</w:t>
            </w:r>
          </w:p>
        </w:tc>
        <w:tc>
          <w:tcPr>
            <w:tcW w:w="1301" w:type="dxa"/>
            <w:tcBorders>
              <w:top w:val="single" w:sz="4" w:space="0" w:color="auto"/>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rPr>
              <w:t> </w:t>
            </w:r>
          </w:p>
        </w:tc>
        <w:tc>
          <w:tcPr>
            <w:tcW w:w="3260" w:type="dxa"/>
            <w:tcBorders>
              <w:top w:val="single" w:sz="4" w:space="0" w:color="auto"/>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rPr>
              <w:t> </w:t>
            </w:r>
          </w:p>
        </w:tc>
        <w:tc>
          <w:tcPr>
            <w:tcW w:w="1111" w:type="dxa"/>
            <w:tcBorders>
              <w:top w:val="single" w:sz="4" w:space="0" w:color="auto"/>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Расчетный вход Hg, кг Hg/год</w:t>
            </w:r>
          </w:p>
        </w:tc>
      </w:tr>
      <w:tr w:rsidR="00C12618" w:rsidRPr="00A06ABE">
        <w:trPr>
          <w:cantSplit/>
          <w:trHeight w:val="20"/>
          <w:tblHeader/>
          <w:jc w:val="right"/>
        </w:trPr>
        <w:tc>
          <w:tcPr>
            <w:tcW w:w="3642" w:type="dxa"/>
            <w:tcBorders>
              <w:top w:val="single" w:sz="4" w:space="0" w:color="auto"/>
              <w:left w:val="single" w:sz="4" w:space="0" w:color="auto"/>
              <w:bottom w:val="single" w:sz="4" w:space="0" w:color="auto"/>
              <w:right w:val="nil"/>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b/>
                <w:bCs/>
                <w:sz w:val="15"/>
                <w:szCs w:val="15"/>
              </w:rPr>
              <w:t> </w:t>
            </w:r>
          </w:p>
        </w:tc>
        <w:tc>
          <w:tcPr>
            <w:tcW w:w="1154" w:type="dxa"/>
            <w:tcBorders>
              <w:top w:val="nil"/>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Да/Нет/?</w:t>
            </w: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Показатели экономической активности</w:t>
            </w: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Единицы</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lang w:val="ru-RU"/>
              </w:rPr>
              <w:t>Стандартная оценка</w:t>
            </w:r>
          </w:p>
        </w:tc>
      </w:tr>
      <w:tr w:rsidR="00C12618" w:rsidRPr="00A06ABE">
        <w:trPr>
          <w:cantSplit/>
          <w:trHeight w:val="20"/>
          <w:jc w:val="right"/>
        </w:trPr>
        <w:tc>
          <w:tcPr>
            <w:tcW w:w="364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Потребление энергии</w:t>
            </w:r>
          </w:p>
        </w:tc>
        <w:tc>
          <w:tcPr>
            <w:tcW w:w="1154"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jc w:val="center"/>
              <w:rPr>
                <w:sz w:val="15"/>
                <w:szCs w:val="15"/>
                <w:lang w:val="ru-RU"/>
              </w:rPr>
            </w:pPr>
            <w:r w:rsidRPr="00A06ABE">
              <w:rPr>
                <w:rFonts w:ascii="Arial" w:hAnsi="Arial" w:cs="Arial"/>
                <w:b/>
                <w:bCs/>
                <w:sz w:val="15"/>
                <w:szCs w:val="15"/>
              </w:rPr>
              <w:t> </w:t>
            </w:r>
          </w:p>
        </w:tc>
        <w:tc>
          <w:tcPr>
            <w:tcW w:w="130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c>
          <w:tcPr>
            <w:tcW w:w="3260"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sz w:val="15"/>
                <w:szCs w:val="15"/>
                <w:lang w:val="ru-RU"/>
              </w:rPr>
            </w:pPr>
            <w:r w:rsidRPr="00A06ABE">
              <w:rPr>
                <w:rFonts w:ascii="Arial" w:hAnsi="Arial" w:cs="Arial"/>
                <w:sz w:val="15"/>
                <w:szCs w:val="15"/>
              </w:rPr>
              <w:t> </w:t>
            </w: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угля на крупных электростанциях</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Сожженный уголь</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Прочие способы применения угля</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Использованный уголь,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Сжигание/использование нефтяного кокса и тяжелого топлива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Сожженные нефтепродукты,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Сжигание/использование дизельного топлива, бензина, нефти, керосина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Сожженные нефтепродукты,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Электростанции, работающие на биомассе и производство тепла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Сожженная биомасса,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древесного угля</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Сожженный древесный уголь,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топлива</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нефти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Произведенная сырая нефть,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Нефтепереработка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Переработанная нефть</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и обработка природного газа.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Произведенный газ, Нм3/год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первичного металла</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(Первичная) экстракция ртути и начальная обработка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Произведенная ртуть</w:t>
            </w:r>
            <w:r w:rsidRPr="00A06ABE">
              <w:rPr>
                <w:rFonts w:ascii="Arial" w:hAnsi="Arial" w:cs="Arial"/>
                <w:sz w:val="15"/>
                <w:szCs w:val="15"/>
              </w:rPr>
              <w:t xml:space="preserve">, </w:t>
            </w:r>
            <w:r w:rsidRPr="00A06ABE">
              <w:rPr>
                <w:rFonts w:ascii="Arial" w:hAnsi="Arial" w:cs="Arial"/>
                <w:sz w:val="15"/>
                <w:szCs w:val="15"/>
                <w:lang w:val="ru-RU"/>
              </w:rPr>
              <w:t>кг</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цинка из продуктов обогащения</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Использованный продукт обогащения,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меди из продуктов обогащения</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Использованный продукт обогащения,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свинца из продуктов обогащения</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Использованный продукт обогащения,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 xml:space="preserve">Добыча золота способами, кроме процесса амальгамирования ртути </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Использованная золотосодержащая руда,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глинозема из бокситов (производство алюминия)</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Обработанные бокситы,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первичного черного металла (производство чугуна, стали)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Произведенный чугун в болванках, т/год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lastRenderedPageBreak/>
              <w:t>Добыча золота с помощью процесса амальгамирования ртути без использования ретортных печей</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Произведенное золото, кг/год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золота с помощью процесса амальгамирования ртути с использованием ретортных печей</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Произведенное золото, кг/год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других материалов</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цемента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Произведенный цемент</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Производство целлюлозы и бумаги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 xml:space="preserve">Биомасса, использованная в производстве, т/год </w:t>
            </w:r>
          </w:p>
        </w:tc>
        <w:tc>
          <w:tcPr>
            <w:tcW w:w="1111"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химических веществ</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fr-FR"/>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хлорщелочи с использованием ртутных электролизеров</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Произведенная Cl2,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винилхлорида с помощью ртутного катализатора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Произведенный VCM,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ацетальдегида с помощью ртутного катализатора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Произведенный ацетальдегид,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es-ES"/>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продукции с содержанием ртути</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Ртутные термометры (медицинские, воздушные, лабораторные, промышленные и т. п.)</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Электрические переключатели и реле с ртутью</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Источники света с ртутью (флуоресцентные, компактные, прочие: см. руководство)</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Ртутные батареи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Ртутные манометры и датчики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Ртутьсодержащие биоциды и пестициды</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Ртутьсодержащие краски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Кремы для отбеливания кожи и мыло с содержанием элементов ртути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 использованная для производства,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Использование и утилизация ртутьсодержащей продукции</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Амальгама для зубных пломб («серебряные» пломбы)</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Количество жителей</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en-US"/>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Термометры</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Кол-во проданных позиций/год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Электрические переключатели и реле с ртутью</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жителей</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Ртутьсодержащие источники света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Кол-во проданных позиций/год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Ртутные батареи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Кол-во проданных батарей,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Полиуретан (PU, PUR), полученный с помощью ртутного катализатора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жителей</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Краски с ртутьсодержащими стабилизаторами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Проданная краска,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Кремы для отбеливания кожи и мыло с содержанием элементов ртути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Проданные крем и мыло,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Медицинские тонометры (ртутные сфигмоманометры)</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Кол-во проданных позиций/год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Прочие ртутные манометры и датчики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жителей</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Химические вещества для лабораторий</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жителей</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Прочее ртутьсодержащее лабораторное и медицинское оборудование</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жителей</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восстановленных металлов</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повторно используемой ртути («вторичное производств»)</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Повторно использованная ртуть, кг/год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повторно используемых черных металлов (чугун и сталь)</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повторно используемого транспорта/год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Сжигание отходов</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Сжигание городских</w:t>
            </w:r>
            <w:r w:rsidRPr="00A06ABE">
              <w:rPr>
                <w:rFonts w:ascii="Arial" w:hAnsi="Arial" w:cs="Arial"/>
                <w:sz w:val="15"/>
                <w:szCs w:val="15"/>
                <w:lang w:val="en-US"/>
              </w:rPr>
              <w:t>/</w:t>
            </w:r>
            <w:r w:rsidRPr="00A06ABE">
              <w:rPr>
                <w:rFonts w:ascii="Arial" w:hAnsi="Arial" w:cs="Arial"/>
                <w:sz w:val="15"/>
                <w:szCs w:val="15"/>
                <w:lang w:val="ru-RU"/>
              </w:rPr>
              <w:t>обычных отходов</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lang w:val="ru-RU"/>
              </w:rPr>
              <w:t>Сожженные отходы</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r w:rsidRPr="00A06ABE">
              <w:rPr>
                <w:rFonts w:ascii="Arial" w:hAnsi="Arial" w:cs="Arial"/>
                <w:sz w:val="15"/>
                <w:szCs w:val="15"/>
              </w:rPr>
              <w:t xml:space="preserve"> </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опасных отходов</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lang w:val="ru-RU"/>
              </w:rPr>
              <w:t>Сожженные отходы</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en-US"/>
              </w:rPr>
            </w:pPr>
            <w:r w:rsidRPr="00A06ABE">
              <w:rPr>
                <w:rFonts w:ascii="Arial" w:hAnsi="Arial" w:cs="Arial"/>
                <w:sz w:val="15"/>
                <w:szCs w:val="15"/>
                <w:lang w:val="ru-RU"/>
              </w:rPr>
              <w:t>Сжигание медицинских отходов</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lang w:val="ru-RU"/>
              </w:rPr>
              <w:t>Сожженные отходы</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осадка сточных вод</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lang w:val="ru-RU"/>
              </w:rPr>
              <w:t>Сгоревшие отходы</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отходов на открытом огне (на полигонах и произвольно)</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lang w:val="ru-RU"/>
              </w:rPr>
              <w:t>Сожженные отходы</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Размещение отходов/ссыпание отходов в отвал и обработка сточных вод</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Контролируемые свалки отходов</w:t>
            </w:r>
            <w:r w:rsidRPr="00A06ABE">
              <w:rPr>
                <w:rFonts w:ascii="Arial" w:hAnsi="Arial" w:cs="Arial"/>
                <w:sz w:val="15"/>
                <w:szCs w:val="15"/>
              </w:rPr>
              <w:t>/</w:t>
            </w:r>
            <w:r w:rsidRPr="00A06ABE">
              <w:rPr>
                <w:rFonts w:ascii="Arial" w:hAnsi="Arial" w:cs="Arial"/>
                <w:sz w:val="15"/>
                <w:szCs w:val="15"/>
                <w:lang w:val="ru-RU"/>
              </w:rPr>
              <w:t>отложений</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Сброшенные отходы в отвалы, т/год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Несанкционированный сброс обычных отходов</w:t>
            </w:r>
            <w:r w:rsidRPr="00A06ABE">
              <w:rPr>
                <w:rFonts w:ascii="Arial" w:hAnsi="Arial" w:cs="Arial"/>
                <w:sz w:val="15"/>
                <w:szCs w:val="15"/>
              </w:rPr>
              <w:t xml:space="preserve"> *1</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lang w:val="ru-RU"/>
              </w:rPr>
              <w:t>Сброшенные отходы</w:t>
            </w:r>
            <w:r w:rsidRPr="00A06ABE">
              <w:rPr>
                <w:rFonts w:ascii="Arial" w:hAnsi="Arial" w:cs="Arial"/>
                <w:sz w:val="15"/>
                <w:szCs w:val="15"/>
              </w:rPr>
              <w:t xml:space="preserve">, </w:t>
            </w:r>
            <w:r w:rsidRPr="00A06ABE">
              <w:rPr>
                <w:rFonts w:ascii="Arial" w:hAnsi="Arial" w:cs="Arial"/>
                <w:sz w:val="15"/>
                <w:szCs w:val="15"/>
                <w:lang w:val="ru-RU"/>
              </w:rPr>
              <w:t>т</w:t>
            </w:r>
            <w:r w:rsidRPr="00A06ABE">
              <w:rPr>
                <w:rFonts w:ascii="Arial" w:hAnsi="Arial" w:cs="Arial"/>
                <w:sz w:val="15"/>
                <w:szCs w:val="15"/>
              </w:rPr>
              <w:t>/</w:t>
            </w:r>
            <w:r w:rsidRPr="00A06ABE">
              <w:rPr>
                <w:rFonts w:ascii="Arial" w:hAnsi="Arial" w:cs="Arial"/>
                <w:sz w:val="15"/>
                <w:szCs w:val="15"/>
                <w:lang w:val="ru-RU"/>
              </w:rPr>
              <w:t>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rFonts w:ascii="Arial" w:hAnsi="Arial" w:cs="Arial"/>
                <w:sz w:val="15"/>
                <w:szCs w:val="15"/>
              </w:rPr>
            </w:pP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Система сбора и отведения/обработка сточных вод</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Сточная вода, м3/год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Крематории и кладбища</w:t>
            </w:r>
          </w:p>
        </w:tc>
        <w:tc>
          <w:tcPr>
            <w:tcW w:w="1154" w:type="dxa"/>
            <w:tcBorders>
              <w:top w:val="nil"/>
              <w:left w:val="nil"/>
              <w:bottom w:val="single" w:sz="4" w:space="0" w:color="auto"/>
              <w:right w:val="single" w:sz="4" w:space="0" w:color="auto"/>
            </w:tcBorders>
            <w:shd w:val="clear" w:color="000000" w:fill="FFFFFF"/>
            <w:vAlign w:val="bottom"/>
          </w:tcPr>
          <w:p w:rsidR="00C12618" w:rsidRPr="00A06ABE" w:rsidRDefault="00C12618">
            <w:pPr>
              <w:spacing w:line="240" w:lineRule="auto"/>
              <w:jc w:val="center"/>
              <w:rPr>
                <w:rFonts w:ascii="Arial" w:hAnsi="Arial" w:cs="Arial"/>
                <w:sz w:val="15"/>
                <w:szCs w:val="15"/>
                <w:lang w:val="ru-RU"/>
              </w:rPr>
            </w:pPr>
          </w:p>
        </w:tc>
        <w:tc>
          <w:tcPr>
            <w:tcW w:w="130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c>
          <w:tcPr>
            <w:tcW w:w="3260"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sz w:val="15"/>
                <w:szCs w:val="15"/>
                <w:lang w:val="ru-RU"/>
              </w:rPr>
            </w:pPr>
            <w:r w:rsidRPr="00A06ABE">
              <w:rPr>
                <w:rFonts w:ascii="Arial" w:hAnsi="Arial" w:cs="Arial"/>
                <w:sz w:val="15"/>
                <w:szCs w:val="15"/>
              </w:rPr>
              <w:t> </w:t>
            </w:r>
          </w:p>
        </w:tc>
        <w:tc>
          <w:tcPr>
            <w:tcW w:w="1111" w:type="dxa"/>
            <w:tcBorders>
              <w:top w:val="nil"/>
              <w:left w:val="nil"/>
              <w:bottom w:val="single" w:sz="4" w:space="0" w:color="auto"/>
              <w:right w:val="single" w:sz="4" w:space="0" w:color="auto"/>
            </w:tcBorders>
            <w:shd w:val="clear" w:color="000000" w:fill="FFFFFF"/>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Крематории</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кремированных трупов/год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Кладбища</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sz w:val="15"/>
                <w:szCs w:val="15"/>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Количество захороненных трупов/год</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sz w:val="15"/>
                <w:szCs w:val="15"/>
                <w:lang w:val="ru-RU"/>
              </w:rPr>
            </w:pPr>
          </w:p>
        </w:tc>
      </w:tr>
      <w:tr w:rsidR="00C12618" w:rsidRPr="00A06ABE">
        <w:trPr>
          <w:cantSplit/>
          <w:trHeight w:val="20"/>
          <w:jc w:val="right"/>
        </w:trPr>
        <w:tc>
          <w:tcPr>
            <w:tcW w:w="3642" w:type="dxa"/>
            <w:tcBorders>
              <w:top w:val="nil"/>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ИТОГО количественных выбросов</w:t>
            </w:r>
          </w:p>
        </w:tc>
        <w:tc>
          <w:tcPr>
            <w:tcW w:w="1154" w:type="dxa"/>
            <w:tcBorders>
              <w:top w:val="nil"/>
              <w:left w:val="nil"/>
              <w:bottom w:val="single" w:sz="4" w:space="0" w:color="auto"/>
              <w:right w:val="single" w:sz="4" w:space="0" w:color="auto"/>
            </w:tcBorders>
            <w:shd w:val="clear" w:color="000000" w:fill="FFFFCC"/>
            <w:vAlign w:val="bottom"/>
          </w:tcPr>
          <w:p w:rsidR="00C12618" w:rsidRPr="00A06ABE" w:rsidRDefault="00C12618">
            <w:pPr>
              <w:spacing w:line="240" w:lineRule="auto"/>
              <w:jc w:val="center"/>
              <w:rPr>
                <w:rFonts w:ascii="Arial" w:hAnsi="Arial" w:cs="Arial"/>
                <w:b/>
                <w:bCs/>
                <w:sz w:val="15"/>
                <w:szCs w:val="15"/>
                <w:lang w:val="ru-RU"/>
              </w:rPr>
            </w:pPr>
          </w:p>
        </w:tc>
        <w:tc>
          <w:tcPr>
            <w:tcW w:w="130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b/>
                <w:bCs/>
                <w:sz w:val="15"/>
                <w:szCs w:val="15"/>
                <w:lang w:val="ru-RU"/>
              </w:rPr>
            </w:pPr>
          </w:p>
        </w:tc>
        <w:tc>
          <w:tcPr>
            <w:tcW w:w="3260"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b/>
                <w:bCs/>
                <w:sz w:val="15"/>
                <w:szCs w:val="15"/>
                <w:lang w:val="ru-RU"/>
              </w:rPr>
            </w:pPr>
            <w:r w:rsidRPr="00A06ABE">
              <w:rPr>
                <w:rFonts w:ascii="Arial" w:hAnsi="Arial" w:cs="Arial"/>
                <w:b/>
                <w:bCs/>
                <w:sz w:val="15"/>
                <w:szCs w:val="15"/>
              </w:rPr>
              <w:t> </w:t>
            </w:r>
          </w:p>
        </w:tc>
        <w:tc>
          <w:tcPr>
            <w:tcW w:w="1111" w:type="dxa"/>
            <w:tcBorders>
              <w:top w:val="nil"/>
              <w:left w:val="nil"/>
              <w:bottom w:val="single" w:sz="4" w:space="0" w:color="auto"/>
              <w:right w:val="single" w:sz="4" w:space="0" w:color="auto"/>
            </w:tcBorders>
            <w:shd w:val="clear" w:color="000000" w:fill="FFFFCC"/>
            <w:noWrap/>
            <w:vAlign w:val="bottom"/>
          </w:tcPr>
          <w:p w:rsidR="00C12618" w:rsidRPr="00A06ABE" w:rsidRDefault="00C12618">
            <w:pPr>
              <w:spacing w:line="240" w:lineRule="auto"/>
              <w:rPr>
                <w:rFonts w:ascii="Arial" w:hAnsi="Arial" w:cs="Arial"/>
                <w:b/>
                <w:bCs/>
                <w:sz w:val="15"/>
                <w:szCs w:val="15"/>
                <w:lang w:val="ru-RU"/>
              </w:rPr>
            </w:pPr>
            <w:r w:rsidRPr="00A06ABE">
              <w:rPr>
                <w:rFonts w:ascii="Arial" w:hAnsi="Arial" w:cs="Arial"/>
                <w:b/>
                <w:bCs/>
                <w:sz w:val="15"/>
                <w:szCs w:val="15"/>
              </w:rPr>
              <w:t> </w:t>
            </w:r>
          </w:p>
        </w:tc>
      </w:tr>
    </w:tbl>
    <w:p w:rsidR="00C12618" w:rsidRPr="00A06ABE" w:rsidRDefault="00C12618">
      <w:pPr>
        <w:pStyle w:val="BodyText"/>
        <w:rPr>
          <w:sz w:val="22"/>
          <w:szCs w:val="22"/>
          <w:lang w:val="ru-RU"/>
        </w:rPr>
      </w:pPr>
    </w:p>
    <w:p w:rsidR="00C12618" w:rsidRPr="00A06ABE" w:rsidRDefault="00C12618">
      <w:pPr>
        <w:pStyle w:val="BodyText"/>
        <w:spacing w:after="280" w:line="280" w:lineRule="atLeast"/>
        <w:rPr>
          <w:sz w:val="22"/>
          <w:szCs w:val="22"/>
          <w:lang w:val="ru-RU"/>
        </w:rPr>
      </w:pPr>
      <w:r w:rsidRPr="00A06ABE">
        <w:rPr>
          <w:sz w:val="22"/>
          <w:szCs w:val="22"/>
          <w:lang w:val="ru-RU"/>
        </w:rPr>
        <w:t>Обратите внимание, что следующие подкатегории источников составили большую долю в факторах входа ртути в общество: [</w:t>
      </w:r>
      <w:r w:rsidRPr="00A06ABE">
        <w:rPr>
          <w:i/>
          <w:iCs/>
          <w:sz w:val="22"/>
          <w:szCs w:val="22"/>
          <w:lang w:val="ru-RU"/>
        </w:rPr>
        <w:t>Укажите 3-5 подкатегорий источников с максимальными факторами входа, начиная с высшего приоритета и т. д.</w:t>
      </w:r>
      <w:r w:rsidRPr="00A06ABE">
        <w:rPr>
          <w:sz w:val="22"/>
          <w:szCs w:val="22"/>
          <w:lang w:val="ru-RU"/>
        </w:rPr>
        <w:t>].</w:t>
      </w:r>
    </w:p>
    <w:p w:rsidR="00C12618" w:rsidRDefault="00C12618">
      <w:pPr>
        <w:pStyle w:val="Heading1"/>
        <w:spacing w:after="120"/>
        <w:rPr>
          <w:lang w:val="ru-RU"/>
        </w:rPr>
      </w:pPr>
      <w:bookmarkStart w:id="7" w:name="_Toc357427312"/>
      <w:r>
        <w:rPr>
          <w:lang w:val="ru-RU"/>
        </w:rPr>
        <w:lastRenderedPageBreak/>
        <w:t xml:space="preserve">Сводная информация по </w:t>
      </w:r>
      <w:r w:rsidR="00B37F99">
        <w:rPr>
          <w:lang w:val="ru-RU"/>
        </w:rPr>
        <w:t>поступлениям</w:t>
      </w:r>
      <w:r>
        <w:rPr>
          <w:lang w:val="ru-RU"/>
        </w:rPr>
        <w:t xml:space="preserve"> ртути</w:t>
      </w:r>
      <w:bookmarkEnd w:id="7"/>
      <w:r w:rsidR="00B37F99">
        <w:rPr>
          <w:lang w:val="ru-RU"/>
        </w:rPr>
        <w:t xml:space="preserve"> в окружающую среду</w:t>
      </w:r>
    </w:p>
    <w:p w:rsidR="00C12618" w:rsidRPr="00A06ABE" w:rsidRDefault="00C12618">
      <w:pPr>
        <w:pStyle w:val="BodyText"/>
        <w:spacing w:after="280" w:line="280" w:lineRule="atLeast"/>
        <w:rPr>
          <w:sz w:val="22"/>
          <w:szCs w:val="22"/>
          <w:lang w:val="ru-RU"/>
        </w:rPr>
      </w:pPr>
      <w:r w:rsidRPr="00A06ABE">
        <w:rPr>
          <w:sz w:val="22"/>
          <w:szCs w:val="22"/>
          <w:lang w:val="ru-RU"/>
        </w:rPr>
        <w:t xml:space="preserve">В таблице 4-1 ниже приведена сводная информация по </w:t>
      </w:r>
      <w:r w:rsidR="00B37F99">
        <w:rPr>
          <w:sz w:val="22"/>
          <w:szCs w:val="22"/>
          <w:lang w:val="ru-RU"/>
        </w:rPr>
        <w:t>поступлениям</w:t>
      </w:r>
      <w:r w:rsidRPr="00A06ABE">
        <w:rPr>
          <w:sz w:val="22"/>
          <w:szCs w:val="22"/>
          <w:lang w:val="ru-RU"/>
        </w:rPr>
        <w:t xml:space="preserve"> ртути из всех категорий имеющихся источников. Основные </w:t>
      </w:r>
      <w:r w:rsidR="00B37F99">
        <w:rPr>
          <w:sz w:val="22"/>
          <w:szCs w:val="22"/>
          <w:lang w:val="ru-RU"/>
        </w:rPr>
        <w:t>п</w:t>
      </w:r>
      <w:r w:rsidR="00CE15C6">
        <w:rPr>
          <w:sz w:val="22"/>
          <w:szCs w:val="22"/>
          <w:lang w:val="ru-RU"/>
        </w:rPr>
        <w:t>ути поступления</w:t>
      </w:r>
      <w:r w:rsidRPr="00A06ABE">
        <w:rPr>
          <w:sz w:val="22"/>
          <w:szCs w:val="22"/>
          <w:lang w:val="ru-RU"/>
        </w:rPr>
        <w:t xml:space="preserve"> ртути</w:t>
      </w:r>
      <w:r w:rsidR="00CE15C6">
        <w:rPr>
          <w:sz w:val="22"/>
          <w:szCs w:val="22"/>
          <w:lang w:val="ru-RU"/>
        </w:rPr>
        <w:t xml:space="preserve"> в окружающую среду</w:t>
      </w:r>
      <w:r w:rsidRPr="00A06ABE">
        <w:rPr>
          <w:sz w:val="22"/>
          <w:szCs w:val="22"/>
          <w:lang w:val="ru-RU"/>
        </w:rPr>
        <w:t xml:space="preserve">, указанные в данном документе, представляют собой выбросы в воздух (атмосферу), </w:t>
      </w:r>
      <w:r w:rsidR="00B37F99">
        <w:rPr>
          <w:sz w:val="22"/>
          <w:szCs w:val="22"/>
          <w:lang w:val="ru-RU"/>
        </w:rPr>
        <w:t>сбросы в воду</w:t>
      </w:r>
      <w:r w:rsidRPr="00A06ABE">
        <w:rPr>
          <w:sz w:val="22"/>
          <w:szCs w:val="22"/>
          <w:lang w:val="ru-RU"/>
        </w:rPr>
        <w:t xml:space="preserve"> (морское пространство и пресноводные водоемы, в том числе через системы сбора и отведения сточных вод), в землю, в обычные отходы и секторы, предназначенные для водоочистки. Дополнительный путь распределения на выходе – «субпродукты и примеси», которые обозначают потоки ртути, вернувшиеся на рынок с субпродуктами и продуктами, где ртуть не играет особой роли. Более детальное описание и определение путей распределения на выходе см. в таблице 4-2 ниже.</w:t>
      </w:r>
    </w:p>
    <w:p w:rsidR="00C12618" w:rsidRPr="00A06ABE" w:rsidRDefault="00C12618">
      <w:pPr>
        <w:pStyle w:val="BodyText"/>
        <w:spacing w:after="280" w:line="280" w:lineRule="atLeast"/>
        <w:rPr>
          <w:i/>
          <w:iCs/>
          <w:sz w:val="22"/>
          <w:szCs w:val="22"/>
          <w:lang w:val="ru-RU"/>
        </w:rPr>
      </w:pPr>
      <w:r w:rsidRPr="00A06ABE">
        <w:rPr>
          <w:i/>
          <w:iCs/>
          <w:sz w:val="22"/>
          <w:szCs w:val="22"/>
          <w:lang w:val="ru-RU"/>
        </w:rPr>
        <w:t xml:space="preserve"> [Скопируйте ячейки из электронной таблицы со страницы «Уровень 1 – Сводная информация по выбросам» в данной локации. В этой таблице можно удалить строки подкатегорий, отмеченные как отсутствующие, но не следует удалять строки со знаками вопроса, так как это важно для отметки пропущенных результатов в документе.]</w:t>
      </w:r>
    </w:p>
    <w:p w:rsidR="00C12618" w:rsidRPr="00A06ABE" w:rsidRDefault="00C12618">
      <w:pPr>
        <w:pStyle w:val="Caption"/>
        <w:spacing w:line="240" w:lineRule="atLeast"/>
        <w:rPr>
          <w:sz w:val="20"/>
          <w:szCs w:val="20"/>
          <w:lang w:val="ru-RU"/>
        </w:rPr>
      </w:pPr>
      <w:r w:rsidRPr="00A06ABE">
        <w:rPr>
          <w:sz w:val="20"/>
          <w:szCs w:val="20"/>
          <w:lang w:val="ru-RU"/>
        </w:rPr>
        <w:t>Таблица </w:t>
      </w:r>
      <w:r w:rsidRPr="00A06ABE">
        <w:rPr>
          <w:sz w:val="20"/>
          <w:szCs w:val="20"/>
          <w:lang w:val="ru-RU"/>
        </w:rPr>
        <w:fldChar w:fldCharType="begin"/>
      </w:r>
      <w:r w:rsidRPr="00A06ABE">
        <w:rPr>
          <w:sz w:val="20"/>
          <w:szCs w:val="20"/>
          <w:lang w:val="ru-RU"/>
        </w:rPr>
        <w:instrText xml:space="preserve"> STYLEREF 1 \s </w:instrText>
      </w:r>
      <w:r w:rsidRPr="00A06ABE">
        <w:rPr>
          <w:sz w:val="20"/>
          <w:szCs w:val="20"/>
          <w:lang w:val="ru-RU"/>
        </w:rPr>
        <w:fldChar w:fldCharType="separate"/>
      </w:r>
      <w:r w:rsidR="00282EEA" w:rsidRPr="00A06ABE">
        <w:rPr>
          <w:noProof/>
          <w:sz w:val="20"/>
          <w:szCs w:val="20"/>
          <w:lang w:val="ru-RU"/>
        </w:rPr>
        <w:t>4</w:t>
      </w:r>
      <w:r w:rsidRPr="00A06ABE">
        <w:rPr>
          <w:sz w:val="20"/>
          <w:szCs w:val="20"/>
          <w:lang w:val="ru-RU"/>
        </w:rPr>
        <w:fldChar w:fldCharType="end"/>
      </w:r>
      <w:r w:rsidRPr="00A06ABE">
        <w:rPr>
          <w:sz w:val="20"/>
          <w:szCs w:val="20"/>
          <w:lang w:val="ru-RU"/>
        </w:rPr>
        <w:noBreakHyphen/>
        <w:t>1</w:t>
      </w:r>
      <w:r w:rsidRPr="00A06ABE">
        <w:rPr>
          <w:sz w:val="20"/>
          <w:szCs w:val="20"/>
          <w:lang w:val="ru-RU"/>
        </w:rPr>
        <w:tab/>
        <w:t xml:space="preserve">Сводная информация по </w:t>
      </w:r>
      <w:r w:rsidR="00CE15C6">
        <w:rPr>
          <w:sz w:val="20"/>
          <w:szCs w:val="20"/>
          <w:lang w:val="ru-RU"/>
        </w:rPr>
        <w:t>поступлениям</w:t>
      </w:r>
    </w:p>
    <w:tbl>
      <w:tblPr>
        <w:tblW w:w="84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419"/>
        <w:gridCol w:w="890"/>
        <w:gridCol w:w="992"/>
        <w:gridCol w:w="992"/>
        <w:gridCol w:w="992"/>
        <w:gridCol w:w="993"/>
        <w:gridCol w:w="1194"/>
      </w:tblGrid>
      <w:tr w:rsidR="00C12618" w:rsidRPr="00A06ABE">
        <w:trPr>
          <w:trHeight w:val="450"/>
          <w:tblHeader/>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center"/>
          </w:tcPr>
          <w:p w:rsidR="00C12618" w:rsidRPr="00A06ABE" w:rsidRDefault="00C12618" w:rsidP="00A06ABE">
            <w:pPr>
              <w:pStyle w:val="BodyText"/>
              <w:spacing w:before="120" w:after="120" w:line="240" w:lineRule="auto"/>
              <w:rPr>
                <w:sz w:val="15"/>
                <w:szCs w:val="15"/>
                <w:lang w:val="ru-RU"/>
              </w:rPr>
            </w:pPr>
            <w:r w:rsidRPr="00A06ABE">
              <w:rPr>
                <w:rFonts w:ascii="Arial" w:hAnsi="Arial" w:cs="Arial"/>
                <w:b/>
                <w:bCs/>
                <w:sz w:val="15"/>
                <w:szCs w:val="15"/>
                <w:lang w:val="ru-RU"/>
              </w:rPr>
              <w:t>Категория источника</w:t>
            </w:r>
          </w:p>
        </w:tc>
        <w:tc>
          <w:tcPr>
            <w:tcW w:w="6053" w:type="dxa"/>
            <w:gridSpan w:val="6"/>
            <w:tcBorders>
              <w:top w:val="single" w:sz="4" w:space="0" w:color="auto"/>
              <w:left w:val="single" w:sz="4" w:space="0" w:color="auto"/>
              <w:bottom w:val="single" w:sz="4" w:space="0" w:color="auto"/>
              <w:right w:val="single" w:sz="4" w:space="0" w:color="auto"/>
            </w:tcBorders>
            <w:shd w:val="clear" w:color="000000" w:fill="FFFFCC"/>
            <w:vAlign w:val="center"/>
          </w:tcPr>
          <w:p w:rsidR="00C12618" w:rsidRPr="00A06ABE" w:rsidRDefault="00C12618" w:rsidP="00A06ABE">
            <w:pPr>
              <w:pStyle w:val="BodyText"/>
              <w:spacing w:before="120" w:after="120" w:line="240" w:lineRule="auto"/>
              <w:rPr>
                <w:sz w:val="15"/>
                <w:szCs w:val="15"/>
                <w:lang w:val="ru-RU"/>
              </w:rPr>
            </w:pPr>
            <w:r w:rsidRPr="00A06ABE">
              <w:rPr>
                <w:rFonts w:ascii="Arial" w:hAnsi="Arial" w:cs="Arial"/>
                <w:b/>
                <w:bCs/>
                <w:sz w:val="15"/>
                <w:szCs w:val="15"/>
                <w:lang w:val="ru-RU"/>
              </w:rPr>
              <w:t xml:space="preserve">Расчетные </w:t>
            </w:r>
            <w:r w:rsidR="00CE15C6">
              <w:rPr>
                <w:rFonts w:ascii="Arial" w:hAnsi="Arial" w:cs="Arial"/>
                <w:b/>
                <w:bCs/>
                <w:sz w:val="15"/>
                <w:szCs w:val="15"/>
                <w:lang w:val="ru-RU"/>
              </w:rPr>
              <w:t>поступления</w:t>
            </w:r>
            <w:r w:rsidRPr="00A06ABE">
              <w:rPr>
                <w:rFonts w:ascii="Arial" w:hAnsi="Arial" w:cs="Arial"/>
                <w:b/>
                <w:bCs/>
                <w:sz w:val="15"/>
                <w:szCs w:val="15"/>
                <w:lang w:val="ru-RU"/>
              </w:rPr>
              <w:t xml:space="preserve"> ртути</w:t>
            </w:r>
            <w:r w:rsidR="00CE15C6">
              <w:rPr>
                <w:rFonts w:ascii="Arial" w:hAnsi="Arial" w:cs="Arial"/>
                <w:b/>
                <w:bCs/>
                <w:sz w:val="15"/>
                <w:szCs w:val="15"/>
                <w:lang w:val="ru-RU"/>
              </w:rPr>
              <w:t xml:space="preserve"> в окружающую среду</w:t>
            </w:r>
            <w:r w:rsidRPr="00A06ABE">
              <w:rPr>
                <w:rFonts w:ascii="Arial" w:hAnsi="Arial" w:cs="Arial"/>
                <w:b/>
                <w:bCs/>
                <w:sz w:val="15"/>
                <w:szCs w:val="15"/>
                <w:lang w:val="ru-RU"/>
              </w:rPr>
              <w:t>, стандартные оценки, кг Hg/год</w:t>
            </w:r>
          </w:p>
        </w:tc>
      </w:tr>
      <w:tr w:rsidR="00C12618" w:rsidRPr="00A06ABE">
        <w:trPr>
          <w:tblHeader/>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rsidP="00A06ABE">
            <w:pPr>
              <w:pStyle w:val="BodyText"/>
              <w:spacing w:before="120" w:after="120" w:line="240" w:lineRule="auto"/>
              <w:rPr>
                <w:rFonts w:ascii="Arial" w:hAnsi="Arial" w:cs="Arial"/>
                <w:b/>
                <w:bCs/>
                <w:sz w:val="15"/>
                <w:szCs w:val="15"/>
                <w:lang w:val="ru-RU"/>
              </w:rPr>
            </w:pPr>
            <w:r w:rsidRPr="00A06ABE">
              <w:rPr>
                <w:rFonts w:ascii="Arial" w:hAnsi="Arial" w:cs="Arial"/>
                <w:b/>
                <w:bCs/>
                <w:sz w:val="15"/>
                <w:szCs w:val="15"/>
              </w:rPr>
              <w:t> </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rsidP="00A06ABE">
            <w:pPr>
              <w:pStyle w:val="BodyText"/>
              <w:spacing w:before="120" w:after="120" w:line="240" w:lineRule="auto"/>
              <w:rPr>
                <w:sz w:val="15"/>
                <w:szCs w:val="15"/>
                <w:lang w:val="ru-RU"/>
              </w:rPr>
            </w:pPr>
            <w:r w:rsidRPr="00A06ABE">
              <w:rPr>
                <w:rFonts w:ascii="Arial" w:hAnsi="Arial" w:cs="Arial"/>
                <w:b/>
                <w:bCs/>
                <w:sz w:val="15"/>
                <w:szCs w:val="15"/>
                <w:lang w:val="ru-RU"/>
              </w:rPr>
              <w:t>Воздух</w:t>
            </w: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rsidP="00A06ABE">
            <w:pPr>
              <w:pStyle w:val="BodyText"/>
              <w:spacing w:before="120" w:after="120" w:line="240" w:lineRule="auto"/>
              <w:rPr>
                <w:sz w:val="15"/>
                <w:szCs w:val="15"/>
                <w:lang w:val="ru-RU"/>
              </w:rPr>
            </w:pPr>
            <w:r w:rsidRPr="00A06ABE">
              <w:rPr>
                <w:rFonts w:ascii="Arial" w:hAnsi="Arial" w:cs="Arial"/>
                <w:b/>
                <w:bCs/>
                <w:sz w:val="15"/>
                <w:szCs w:val="15"/>
                <w:lang w:val="ru-RU"/>
              </w:rPr>
              <w:t>Вода</w:t>
            </w: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rsidP="00A06ABE">
            <w:pPr>
              <w:pStyle w:val="BodyText"/>
              <w:spacing w:before="120" w:after="120" w:line="240" w:lineRule="auto"/>
              <w:rPr>
                <w:sz w:val="15"/>
                <w:szCs w:val="15"/>
                <w:lang w:val="ru-RU"/>
              </w:rPr>
            </w:pPr>
            <w:r w:rsidRPr="00A06ABE">
              <w:rPr>
                <w:rFonts w:ascii="Arial" w:hAnsi="Arial" w:cs="Arial"/>
                <w:b/>
                <w:bCs/>
                <w:sz w:val="15"/>
                <w:szCs w:val="15"/>
                <w:lang w:val="ru-RU"/>
              </w:rPr>
              <w:t>Земля</w:t>
            </w: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rsidP="00A06ABE">
            <w:pPr>
              <w:pStyle w:val="BodyText"/>
              <w:spacing w:before="120" w:after="120" w:line="240" w:lineRule="auto"/>
              <w:rPr>
                <w:sz w:val="15"/>
                <w:szCs w:val="15"/>
                <w:lang w:val="en-US"/>
              </w:rPr>
            </w:pPr>
            <w:r w:rsidRPr="00A06ABE">
              <w:rPr>
                <w:rFonts w:ascii="Arial" w:hAnsi="Arial" w:cs="Arial"/>
                <w:b/>
                <w:bCs/>
                <w:sz w:val="15"/>
                <w:szCs w:val="15"/>
                <w:lang w:val="ru-RU"/>
              </w:rPr>
              <w:t>Побочные продукты и примеси</w:t>
            </w: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rsidP="00A06ABE">
            <w:pPr>
              <w:pStyle w:val="BodyText"/>
              <w:spacing w:before="120" w:after="120" w:line="240" w:lineRule="auto"/>
              <w:rPr>
                <w:sz w:val="15"/>
                <w:szCs w:val="15"/>
                <w:lang w:val="en-US"/>
              </w:rPr>
            </w:pPr>
            <w:r w:rsidRPr="00A06ABE">
              <w:rPr>
                <w:rFonts w:ascii="Arial" w:hAnsi="Arial" w:cs="Arial"/>
                <w:b/>
                <w:bCs/>
                <w:sz w:val="15"/>
                <w:szCs w:val="15"/>
                <w:lang w:val="ru-RU"/>
              </w:rPr>
              <w:t>Обычные отходы</w:t>
            </w: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rsidP="00A06ABE">
            <w:pPr>
              <w:pStyle w:val="BodyText"/>
              <w:spacing w:before="120" w:after="120" w:line="240" w:lineRule="auto"/>
              <w:rPr>
                <w:sz w:val="15"/>
                <w:szCs w:val="15"/>
                <w:lang w:val="ru-RU"/>
              </w:rPr>
            </w:pPr>
            <w:r w:rsidRPr="00A06ABE">
              <w:rPr>
                <w:rFonts w:ascii="Arial" w:hAnsi="Arial" w:cs="Arial"/>
                <w:b/>
                <w:bCs/>
                <w:sz w:val="15"/>
                <w:szCs w:val="15"/>
                <w:lang w:val="ru-RU"/>
              </w:rPr>
              <w:t>Сектор специальной обработки /утилизации отходов</w:t>
            </w: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lang w:val="ru-RU"/>
              </w:rPr>
              <w:t>Потребление энергии</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rPr>
              <w:t> </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rPr>
              <w:t> </w:t>
            </w:r>
          </w:p>
        </w:tc>
        <w:tc>
          <w:tcPr>
            <w:tcW w:w="1194"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rsidP="00A06ABE">
            <w:pPr>
              <w:pStyle w:val="BodyText"/>
              <w:spacing w:before="120" w:after="240" w:line="240" w:lineRule="auto"/>
              <w:rPr>
                <w:sz w:val="15"/>
                <w:szCs w:val="15"/>
              </w:rPr>
            </w:pPr>
            <w:r w:rsidRPr="00A06ABE">
              <w:rPr>
                <w:rFonts w:ascii="Arial" w:hAnsi="Arial" w:cs="Arial"/>
                <w:b/>
                <w:bCs/>
                <w:sz w:val="15"/>
                <w:szCs w:val="15"/>
              </w:rPr>
              <w:t> </w:t>
            </w: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spacing w:after="280" w:line="280" w:lineRule="atLeast"/>
              <w:rPr>
                <w:sz w:val="15"/>
                <w:szCs w:val="15"/>
                <w:lang w:val="ru-RU"/>
              </w:rPr>
            </w:pPr>
            <w:r w:rsidRPr="00A06ABE">
              <w:rPr>
                <w:rFonts w:ascii="Arial" w:hAnsi="Arial" w:cs="Arial"/>
                <w:b/>
                <w:bCs/>
                <w:sz w:val="15"/>
                <w:szCs w:val="15"/>
                <w:lang w:val="ru-RU"/>
              </w:rPr>
              <w:t>Сжигание угля на крупных электростанциях</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rPr>
                <w:rFonts w:ascii="Arial" w:hAnsi="Arial" w:cs="Arial"/>
                <w:b/>
                <w:bCs/>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rPr>
                <w:rFonts w:ascii="Arial" w:hAnsi="Arial" w:cs="Arial"/>
                <w:b/>
                <w:bCs/>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rPr>
                <w:rFonts w:ascii="Arial" w:hAnsi="Arial" w:cs="Arial"/>
                <w:b/>
                <w:bCs/>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rPr>
                <w:rFonts w:ascii="Arial" w:hAnsi="Arial" w:cs="Arial"/>
                <w:b/>
                <w:bCs/>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rPr>
                <w:rFonts w:ascii="Arial" w:hAnsi="Arial" w:cs="Arial"/>
                <w:b/>
                <w:bCs/>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pStyle w:val="BodyText"/>
              <w:rPr>
                <w:rFonts w:ascii="Arial" w:hAnsi="Arial" w:cs="Arial"/>
                <w:b/>
                <w:bCs/>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Прочие способы применения угля</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Сжигание/использование нефтяного кокса и тяжелого топлива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31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Сжигание/использование дизельного топлива, бензина, нефти, керосина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Электростанции, работающие на биомассе и производство тепла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lastRenderedPageBreak/>
              <w:t>Сжигание древесного угля</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rPr>
            </w:pPr>
            <w:r w:rsidRPr="00A06ABE">
              <w:rPr>
                <w:rFonts w:ascii="Arial" w:hAnsi="Arial" w:cs="Arial"/>
                <w:b/>
                <w:bCs/>
                <w:sz w:val="15"/>
                <w:szCs w:val="15"/>
                <w:lang w:val="ru-RU"/>
              </w:rPr>
              <w:t>Производство топлива</w:t>
            </w:r>
          </w:p>
        </w:tc>
        <w:tc>
          <w:tcPr>
            <w:tcW w:w="89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Добыча нефти</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Нефтепереработка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и обработка природного газа.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первичного металла</w:t>
            </w:r>
          </w:p>
        </w:tc>
        <w:tc>
          <w:tcPr>
            <w:tcW w:w="89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(Первичная) экстракция ртути и начальная обработка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цинка из продуктов обогащения</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меди из продуктов обогащения</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свинца из продуктов обогащения</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tabs>
                <w:tab w:val="right" w:pos="7371"/>
              </w:tabs>
              <w:spacing w:line="240" w:lineRule="auto"/>
              <w:ind w:right="851"/>
              <w:rPr>
                <w:sz w:val="15"/>
                <w:szCs w:val="15"/>
                <w:lang w:val="ru-RU"/>
              </w:rPr>
            </w:pPr>
            <w:r w:rsidRPr="00A06ABE">
              <w:rPr>
                <w:rFonts w:ascii="Arial" w:hAnsi="Arial" w:cs="Arial"/>
                <w:sz w:val="15"/>
                <w:szCs w:val="15"/>
                <w:lang w:val="ru-RU"/>
              </w:rPr>
              <w:t>Добыча золота способами, кроме процесса амальгамирования ртути</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330"/>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глинозема из бокситов (производство алюминия)</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420"/>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первичного черного металла (производство чугуна, стали)</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450"/>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золота с помощью процесса амальгамирования ртути без использования ретортных печей</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Добыча золота с помощью процесса амальгамирования ртути с использованием ретортных печей</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34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других материалов</w:t>
            </w:r>
          </w:p>
        </w:tc>
        <w:tc>
          <w:tcPr>
            <w:tcW w:w="890"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Производство цемента</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Производство целлюлозы и бумаги</w:t>
            </w:r>
          </w:p>
        </w:tc>
        <w:tc>
          <w:tcPr>
            <w:tcW w:w="890"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rPr>
            </w:pPr>
            <w:r w:rsidRPr="00A06ABE">
              <w:rPr>
                <w:rFonts w:ascii="Arial" w:hAnsi="Arial" w:cs="Arial"/>
                <w:b/>
                <w:bCs/>
                <w:sz w:val="15"/>
                <w:szCs w:val="15"/>
                <w:lang w:val="ru-RU"/>
              </w:rPr>
              <w:t>Производство химических веществ</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хлорщелочи с использованием ртутных электролизеров</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винилхлорида с помощью ртутного катализатора</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ацетальдегида с помощью ртутного катализатора</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продукции с содержанием ртути</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Ртутные термометры (медицинские, воздушные, лабораторные, промышленные и т. п.)</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Электрические переключатели и реле с ртутью</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450"/>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Источники света с ртутью (флуоресцентные, компактные, прочие: см. руководство)</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Ртутные батареи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Ртутные манометры и датчики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lastRenderedPageBreak/>
              <w:t>Ртутьсодержащие биоциды и пестициды</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Ртутьсодержащие краски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Кремы для отбеливания кожи и мыло с содержанием элементов ртути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330"/>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Использование и утилизация ртутьсодержащей продукции</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Амальгама для зубных пломб («серебряные» пломбы)</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Термометры</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Электрические переключатели и реле с ртутью</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Ртутьсодержащие источники света</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Ртутные батареи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Полиуретан (</w:t>
            </w:r>
            <w:r w:rsidRPr="00A06ABE">
              <w:rPr>
                <w:rFonts w:ascii="Arial" w:hAnsi="Arial" w:cs="Arial"/>
                <w:sz w:val="15"/>
                <w:szCs w:val="15"/>
              </w:rPr>
              <w:t>PU</w:t>
            </w:r>
            <w:r w:rsidRPr="00A06ABE">
              <w:rPr>
                <w:rFonts w:ascii="Arial" w:hAnsi="Arial" w:cs="Arial"/>
                <w:sz w:val="15"/>
                <w:szCs w:val="15"/>
                <w:lang w:val="ru-RU"/>
              </w:rPr>
              <w:t xml:space="preserve">, </w:t>
            </w:r>
            <w:r w:rsidRPr="00A06ABE">
              <w:rPr>
                <w:rFonts w:ascii="Arial" w:hAnsi="Arial" w:cs="Arial"/>
                <w:sz w:val="15"/>
                <w:szCs w:val="15"/>
              </w:rPr>
              <w:t>PUR</w:t>
            </w:r>
            <w:r w:rsidRPr="00A06ABE">
              <w:rPr>
                <w:rFonts w:ascii="Arial" w:hAnsi="Arial" w:cs="Arial"/>
                <w:sz w:val="15"/>
                <w:szCs w:val="15"/>
                <w:lang w:val="ru-RU"/>
              </w:rPr>
              <w:t>), полученный с помощью ртутного катализатора</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Краски с ртутьсодержащими стабилизаторами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Кремы для отбеливания кожи и мыло с содержанием элементов ртути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58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Медицинские тонометры</w:t>
            </w:r>
            <w:r w:rsidRPr="00A06ABE">
              <w:rPr>
                <w:rFonts w:ascii="Arial" w:hAnsi="Arial" w:cs="Arial"/>
                <w:sz w:val="15"/>
                <w:szCs w:val="15"/>
              </w:rPr>
              <w:t xml:space="preserve"> (</w:t>
            </w:r>
            <w:r w:rsidRPr="00A06ABE">
              <w:rPr>
                <w:rFonts w:ascii="Arial" w:hAnsi="Arial" w:cs="Arial"/>
                <w:sz w:val="15"/>
                <w:szCs w:val="15"/>
                <w:lang w:val="ru-RU"/>
              </w:rPr>
              <w:t>ртутные сфигмоманометры</w:t>
            </w:r>
            <w:r w:rsidRPr="00A06ABE">
              <w:rPr>
                <w:rFonts w:ascii="Arial" w:hAnsi="Arial" w:cs="Arial"/>
                <w:sz w:val="15"/>
                <w:szCs w:val="15"/>
              </w:rPr>
              <w:t>)</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Прочие ртутные манометры и датчики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Химические вещества для лабораторий</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Прочее ртутьсодержащее лабораторное и медицинское оборудование</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Производство восстановленных металлов</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Производство повторно используемой ртути («вторичное производств»)</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 xml:space="preserve">Производство повторно используемых черных металлов (чугун и сталь) </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rPr>
            </w:pPr>
            <w:r w:rsidRPr="00A06ABE">
              <w:rPr>
                <w:rFonts w:ascii="Arial" w:hAnsi="Arial" w:cs="Arial"/>
                <w:b/>
                <w:bCs/>
                <w:sz w:val="15"/>
                <w:szCs w:val="15"/>
                <w:lang w:val="ru-RU"/>
              </w:rPr>
              <w:t>Сжигание отходов</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городских</w:t>
            </w:r>
            <w:r w:rsidRPr="00A06ABE">
              <w:rPr>
                <w:rFonts w:ascii="Arial" w:hAnsi="Arial" w:cs="Arial"/>
                <w:sz w:val="15"/>
                <w:szCs w:val="15"/>
                <w:lang w:val="en-US"/>
              </w:rPr>
              <w:t>/</w:t>
            </w:r>
            <w:r w:rsidRPr="00A06ABE">
              <w:rPr>
                <w:rFonts w:ascii="Arial" w:hAnsi="Arial" w:cs="Arial"/>
                <w:sz w:val="15"/>
                <w:szCs w:val="15"/>
                <w:lang w:val="ru-RU"/>
              </w:rPr>
              <w:t>обычных отходов</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опасных отходов</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медицинских отходов</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Сжигание осадка сточных вод</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Сжигание отходов на открытом огне (на полигонах и произвольно)</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Размещение отходов/ссыпание отходов в отвал и обработка сточных вод</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Контролируемые свалки отходов</w:t>
            </w:r>
            <w:r w:rsidRPr="00A06ABE">
              <w:rPr>
                <w:rFonts w:ascii="Arial" w:hAnsi="Arial" w:cs="Arial"/>
                <w:sz w:val="15"/>
                <w:szCs w:val="15"/>
              </w:rPr>
              <w:t>/</w:t>
            </w:r>
            <w:r w:rsidRPr="00A06ABE">
              <w:rPr>
                <w:rFonts w:ascii="Arial" w:hAnsi="Arial" w:cs="Arial"/>
                <w:sz w:val="15"/>
                <w:szCs w:val="15"/>
                <w:lang w:val="ru-RU"/>
              </w:rPr>
              <w:t>отложений</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Несанкционированный сброс обычных отходов</w:t>
            </w:r>
            <w:r w:rsidRPr="00A06ABE">
              <w:rPr>
                <w:rFonts w:ascii="Arial" w:hAnsi="Arial" w:cs="Arial"/>
                <w:sz w:val="15"/>
                <w:szCs w:val="15"/>
              </w:rPr>
              <w:t xml:space="preserve"> *1</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lang w:val="ru-RU"/>
              </w:rPr>
            </w:pPr>
            <w:r w:rsidRPr="00A06ABE">
              <w:rPr>
                <w:rFonts w:ascii="Arial" w:hAnsi="Arial" w:cs="Arial"/>
                <w:sz w:val="15"/>
                <w:szCs w:val="15"/>
                <w:lang w:val="ru-RU"/>
              </w:rPr>
              <w:t>Система сбора и отведения/обработка сточных вод*2</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FF"/>
            <w:vAlign w:val="bottom"/>
          </w:tcPr>
          <w:p w:rsidR="00C12618" w:rsidRPr="00A06ABE" w:rsidRDefault="00C12618">
            <w:pPr>
              <w:spacing w:line="240" w:lineRule="auto"/>
              <w:rPr>
                <w:sz w:val="15"/>
                <w:szCs w:val="15"/>
                <w:lang w:val="ru-RU"/>
              </w:rPr>
            </w:pPr>
            <w:r w:rsidRPr="00A06ABE">
              <w:rPr>
                <w:rFonts w:ascii="Arial" w:hAnsi="Arial" w:cs="Arial"/>
                <w:b/>
                <w:bCs/>
                <w:sz w:val="15"/>
                <w:szCs w:val="15"/>
                <w:lang w:val="ru-RU"/>
              </w:rPr>
              <w:t xml:space="preserve">Места кремации и </w:t>
            </w:r>
            <w:r w:rsidRPr="00A06ABE">
              <w:rPr>
                <w:rFonts w:ascii="Arial" w:hAnsi="Arial" w:cs="Arial"/>
                <w:b/>
                <w:bCs/>
                <w:sz w:val="15"/>
                <w:szCs w:val="15"/>
                <w:lang w:val="ru-RU"/>
              </w:rPr>
              <w:lastRenderedPageBreak/>
              <w:t>могильники</w:t>
            </w:r>
          </w:p>
        </w:tc>
        <w:tc>
          <w:tcPr>
            <w:tcW w:w="89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C12618" w:rsidRPr="00A06ABE" w:rsidRDefault="00C12618">
            <w:pPr>
              <w:spacing w:line="240" w:lineRule="auto"/>
              <w:jc w:val="right"/>
              <w:rPr>
                <w:rFonts w:ascii="Arial" w:hAnsi="Arial" w:cs="Arial"/>
                <w:sz w:val="15"/>
                <w:szCs w:val="15"/>
                <w:lang w:val="ru-RU"/>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Крематории</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sz w:val="15"/>
                <w:szCs w:val="15"/>
                <w:lang w:val="ru-RU"/>
              </w:rPr>
              <w:t>Кладбища</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sz w:val="15"/>
                <w:szCs w:val="15"/>
              </w:rPr>
            </w:pPr>
          </w:p>
        </w:tc>
      </w:tr>
      <w:tr w:rsidR="00C12618" w:rsidRPr="00A06ABE">
        <w:trPr>
          <w:trHeight w:val="255"/>
          <w:jc w:val="right"/>
        </w:trPr>
        <w:tc>
          <w:tcPr>
            <w:tcW w:w="2419" w:type="dxa"/>
            <w:tcBorders>
              <w:top w:val="single" w:sz="4" w:space="0" w:color="auto"/>
              <w:left w:val="single" w:sz="4" w:space="0" w:color="auto"/>
              <w:bottom w:val="single" w:sz="4" w:space="0" w:color="auto"/>
              <w:right w:val="single" w:sz="4" w:space="0" w:color="auto"/>
            </w:tcBorders>
            <w:shd w:val="clear" w:color="000000" w:fill="FFFFCC"/>
            <w:vAlign w:val="bottom"/>
          </w:tcPr>
          <w:p w:rsidR="00C12618" w:rsidRPr="00A06ABE" w:rsidRDefault="00C12618">
            <w:pPr>
              <w:spacing w:line="240" w:lineRule="auto"/>
              <w:rPr>
                <w:sz w:val="15"/>
                <w:szCs w:val="15"/>
              </w:rPr>
            </w:pPr>
            <w:r w:rsidRPr="00A06ABE">
              <w:rPr>
                <w:rFonts w:ascii="Arial" w:hAnsi="Arial" w:cs="Arial"/>
                <w:b/>
                <w:bCs/>
                <w:sz w:val="15"/>
                <w:szCs w:val="15"/>
                <w:lang w:val="ru-RU"/>
              </w:rPr>
              <w:t>ИТОГО количественных выбросов</w:t>
            </w:r>
            <w:r w:rsidRPr="00A06ABE">
              <w:rPr>
                <w:rFonts w:ascii="Arial" w:hAnsi="Arial" w:cs="Arial"/>
                <w:b/>
                <w:bCs/>
                <w:sz w:val="15"/>
                <w:szCs w:val="15"/>
              </w:rPr>
              <w:t xml:space="preserve"> *1*2</w:t>
            </w:r>
          </w:p>
        </w:tc>
        <w:tc>
          <w:tcPr>
            <w:tcW w:w="890"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92"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993"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c>
          <w:tcPr>
            <w:tcW w:w="1194" w:type="dxa"/>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06ABE" w:rsidRDefault="00C12618">
            <w:pPr>
              <w:spacing w:line="240" w:lineRule="auto"/>
              <w:jc w:val="right"/>
              <w:rPr>
                <w:rFonts w:ascii="Arial" w:hAnsi="Arial" w:cs="Arial"/>
                <w:b/>
                <w:bCs/>
                <w:sz w:val="15"/>
                <w:szCs w:val="15"/>
              </w:rPr>
            </w:pPr>
          </w:p>
        </w:tc>
      </w:tr>
    </w:tbl>
    <w:p w:rsidR="00C12618" w:rsidRPr="00A06ABE" w:rsidRDefault="00C12618" w:rsidP="00A06ABE">
      <w:pPr>
        <w:pStyle w:val="BodyText"/>
        <w:spacing w:after="280" w:line="260" w:lineRule="atLeast"/>
        <w:rPr>
          <w:sz w:val="22"/>
          <w:szCs w:val="22"/>
          <w:lang w:val="ru-RU"/>
        </w:rPr>
      </w:pPr>
      <w:r>
        <w:rPr>
          <w:sz w:val="18"/>
          <w:szCs w:val="18"/>
          <w:lang w:val="ru-RU"/>
        </w:rPr>
        <w:t>Примечания к вышеуказанной таблице</w:t>
      </w:r>
      <w:r w:rsidRPr="00BF3B69">
        <w:rPr>
          <w:sz w:val="18"/>
          <w:szCs w:val="18"/>
          <w:lang w:val="ru-RU"/>
        </w:rPr>
        <w:t xml:space="preserve">: *1: </w:t>
      </w:r>
      <w:r>
        <w:rPr>
          <w:sz w:val="18"/>
          <w:szCs w:val="18"/>
          <w:lang w:val="ru-RU"/>
        </w:rPr>
        <w:t>Расчетное количество включает ртуть в продуктах, которые также были учтены по каждой категории продукта.</w:t>
      </w:r>
      <w:r w:rsidRPr="00BF3B69">
        <w:rPr>
          <w:sz w:val="18"/>
          <w:szCs w:val="18"/>
          <w:lang w:val="ru-RU"/>
        </w:rPr>
        <w:t xml:space="preserve"> </w:t>
      </w:r>
      <w:r>
        <w:rPr>
          <w:sz w:val="18"/>
          <w:szCs w:val="18"/>
          <w:lang w:val="ru-RU"/>
        </w:rPr>
        <w:t xml:space="preserve">Чтобы исключить двойной учет, </w:t>
      </w:r>
      <w:r w:rsidR="00CE15C6">
        <w:rPr>
          <w:sz w:val="18"/>
          <w:szCs w:val="18"/>
          <w:lang w:val="ru-RU"/>
        </w:rPr>
        <w:t>с</w:t>
      </w:r>
      <w:r>
        <w:rPr>
          <w:sz w:val="18"/>
          <w:szCs w:val="18"/>
          <w:lang w:val="ru-RU"/>
        </w:rPr>
        <w:t>бросы на землю в результате несанкционированного сброса общих отходов были автоматически вычтены из ИТОГОВОГО значения.</w:t>
      </w:r>
      <w:r w:rsidRPr="00BF3B69">
        <w:rPr>
          <w:sz w:val="18"/>
          <w:szCs w:val="18"/>
          <w:lang w:val="ru-RU"/>
        </w:rPr>
        <w:t xml:space="preserve"> *2: </w:t>
      </w:r>
      <w:r w:rsidR="00CE15C6">
        <w:rPr>
          <w:sz w:val="18"/>
          <w:szCs w:val="18"/>
          <w:lang w:val="ru-RU"/>
        </w:rPr>
        <w:t>Расчетный фактор поступления</w:t>
      </w:r>
      <w:r>
        <w:rPr>
          <w:sz w:val="18"/>
          <w:szCs w:val="18"/>
          <w:lang w:val="ru-RU"/>
        </w:rPr>
        <w:t xml:space="preserve"> в водную среду включает количество ртути, которое уже было учтено для каждой категории источников.</w:t>
      </w:r>
      <w:r w:rsidRPr="00BF3B69">
        <w:rPr>
          <w:sz w:val="18"/>
          <w:szCs w:val="18"/>
          <w:lang w:val="ru-RU"/>
        </w:rPr>
        <w:t xml:space="preserve"> </w:t>
      </w:r>
      <w:r>
        <w:rPr>
          <w:sz w:val="18"/>
          <w:szCs w:val="18"/>
          <w:lang w:val="ru-RU"/>
        </w:rPr>
        <w:t xml:space="preserve">Чтобы исключить двойной учет, факторы входа и </w:t>
      </w:r>
      <w:r w:rsidR="00CE15C6">
        <w:rPr>
          <w:sz w:val="18"/>
          <w:szCs w:val="18"/>
          <w:lang w:val="ru-RU"/>
        </w:rPr>
        <w:t>с</w:t>
      </w:r>
      <w:r>
        <w:rPr>
          <w:sz w:val="18"/>
          <w:szCs w:val="18"/>
          <w:lang w:val="ru-RU"/>
        </w:rPr>
        <w:t>бросы на землю в результате несанкционированного сброса общих отходов были автоматически вычтены из ИТОГОВОГО значения.</w:t>
      </w:r>
    </w:p>
    <w:p w:rsidR="00C12618" w:rsidRPr="00A06ABE" w:rsidRDefault="00C12618">
      <w:pPr>
        <w:pStyle w:val="BodyText"/>
        <w:spacing w:after="280" w:line="280" w:lineRule="atLeast"/>
        <w:rPr>
          <w:sz w:val="22"/>
          <w:szCs w:val="22"/>
          <w:lang w:val="ru-RU"/>
        </w:rPr>
      </w:pPr>
      <w:r w:rsidRPr="00A06ABE">
        <w:rPr>
          <w:sz w:val="22"/>
          <w:szCs w:val="22"/>
          <w:lang w:val="ru-RU"/>
        </w:rPr>
        <w:t>Обратите внимание, что следующие подкатегории источников составили большую долю в факторах выбросов ртути в атмосферу: [</w:t>
      </w:r>
      <w:r w:rsidRPr="00A06ABE">
        <w:rPr>
          <w:i/>
          <w:iCs/>
          <w:sz w:val="22"/>
          <w:szCs w:val="22"/>
          <w:lang w:val="ru-RU"/>
        </w:rPr>
        <w:t>Укажите в тексте 3-5 подкатегорий источников с максимальными факторами выхода в атмосферу, начиная с высшего приоритета и т. д.</w:t>
      </w:r>
      <w:r w:rsidRPr="00A06ABE">
        <w:rPr>
          <w:sz w:val="22"/>
          <w:szCs w:val="22"/>
          <w:lang w:val="ru-RU"/>
        </w:rPr>
        <w:t>].</w:t>
      </w:r>
    </w:p>
    <w:p w:rsidR="00C12618" w:rsidRPr="00A06ABE" w:rsidRDefault="00C12618">
      <w:pPr>
        <w:pStyle w:val="BodyText"/>
        <w:spacing w:after="280" w:line="280" w:lineRule="atLeast"/>
        <w:rPr>
          <w:i/>
          <w:iCs/>
          <w:sz w:val="22"/>
          <w:szCs w:val="22"/>
          <w:lang w:val="ru-RU"/>
        </w:rPr>
      </w:pPr>
      <w:r w:rsidRPr="00A06ABE">
        <w:rPr>
          <w:sz w:val="22"/>
          <w:szCs w:val="22"/>
          <w:lang w:val="ru-RU"/>
        </w:rPr>
        <w:t>В таблице 4-2 ниже дано общее описание и определение путей распределения на выходе.</w:t>
      </w:r>
    </w:p>
    <w:p w:rsidR="00C12618" w:rsidRPr="00A06ABE" w:rsidRDefault="00C12618">
      <w:pPr>
        <w:pStyle w:val="Caption"/>
        <w:spacing w:line="240" w:lineRule="atLeast"/>
        <w:rPr>
          <w:sz w:val="20"/>
          <w:szCs w:val="20"/>
        </w:rPr>
      </w:pPr>
      <w:r w:rsidRPr="00A06ABE">
        <w:rPr>
          <w:sz w:val="20"/>
          <w:szCs w:val="20"/>
          <w:lang w:val="ru-RU"/>
        </w:rPr>
        <w:t>Таблица 4-2 Описание видов результатов</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7969"/>
      </w:tblGrid>
      <w:tr w:rsidR="00C12618" w:rsidRPr="00A06ABE">
        <w:trPr>
          <w:cantSplit/>
          <w:tblHeader/>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b/>
                <w:bCs/>
                <w:sz w:val="20"/>
                <w:szCs w:val="20"/>
                <w:lang w:val="ru-RU"/>
              </w:rPr>
              <w:t>Вид результата расчета</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b/>
                <w:bCs/>
                <w:sz w:val="20"/>
                <w:szCs w:val="20"/>
                <w:lang w:val="ru-RU"/>
              </w:rPr>
              <w:t>Описание</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t xml:space="preserve">Расчетный вход </w:t>
            </w:r>
            <w:r w:rsidRPr="00A06ABE">
              <w:rPr>
                <w:rFonts w:ascii="Arial" w:hAnsi="Arial" w:cs="Arial"/>
                <w:sz w:val="20"/>
                <w:szCs w:val="20"/>
              </w:rPr>
              <w:t>Hg</w:t>
            </w:r>
            <w:r w:rsidRPr="00A06ABE">
              <w:rPr>
                <w:rFonts w:ascii="Arial" w:hAnsi="Arial" w:cs="Arial"/>
                <w:sz w:val="20"/>
                <w:szCs w:val="20"/>
                <w:lang w:val="ru-RU"/>
              </w:rPr>
              <w:t xml:space="preserve">, кг </w:t>
            </w:r>
            <w:r w:rsidRPr="00A06ABE">
              <w:rPr>
                <w:rFonts w:ascii="Arial" w:hAnsi="Arial" w:cs="Arial"/>
                <w:sz w:val="20"/>
                <w:szCs w:val="20"/>
              </w:rPr>
              <w:t>Hg</w:t>
            </w:r>
            <w:r w:rsidRPr="00A06ABE">
              <w:rPr>
                <w:rFonts w:ascii="Arial" w:hAnsi="Arial" w:cs="Arial"/>
                <w:sz w:val="20"/>
                <w:szCs w:val="20"/>
                <w:lang w:val="ru-RU"/>
              </w:rPr>
              <w:t>/год</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t>Стандартная оценка количества ртути, поступившего в данную категорию источника с исходными материалами, например, расчетным количеством ртути, содержащимся в угле, используемом в стране ежегодно для сжигания на крупных электростанциях.</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t>Воздух</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rFonts w:ascii="Arial" w:hAnsi="Arial" w:cs="Arial"/>
                <w:sz w:val="20"/>
                <w:szCs w:val="20"/>
                <w:lang w:val="ru-RU"/>
              </w:rPr>
            </w:pPr>
            <w:r w:rsidRPr="00A06ABE">
              <w:rPr>
                <w:rFonts w:ascii="Arial" w:hAnsi="Arial" w:cs="Arial"/>
                <w:sz w:val="20"/>
                <w:szCs w:val="20"/>
                <w:lang w:val="ru-RU"/>
              </w:rPr>
              <w:t>Выбросы ртути в атмосферу из точечных и диффузных источников, из которых ртуть может распространяться локально или на большие расстояния с воздушными массами; например, из:</w:t>
            </w:r>
          </w:p>
          <w:p w:rsidR="00C12618" w:rsidRPr="00A06ABE" w:rsidRDefault="00C12618">
            <w:pPr>
              <w:pStyle w:val="ListParagraph"/>
              <w:numPr>
                <w:ilvl w:val="0"/>
                <w:numId w:val="15"/>
              </w:numPr>
              <w:spacing w:line="240" w:lineRule="auto"/>
              <w:rPr>
                <w:rFonts w:ascii="Arial" w:hAnsi="Arial" w:cs="Arial"/>
                <w:sz w:val="20"/>
                <w:szCs w:val="20"/>
                <w:lang w:val="ru-RU"/>
              </w:rPr>
            </w:pPr>
            <w:r w:rsidRPr="00A06ABE">
              <w:rPr>
                <w:rFonts w:ascii="Arial" w:hAnsi="Arial" w:cs="Arial"/>
                <w:sz w:val="20"/>
                <w:szCs w:val="20"/>
                <w:lang w:val="ru-RU"/>
              </w:rPr>
              <w:t>Точечных источников, таких как электростанций на угле, сталеплавильных печей, в результате сжигания отходов;</w:t>
            </w:r>
          </w:p>
          <w:p w:rsidR="00C12618" w:rsidRPr="00A06ABE" w:rsidRDefault="00C12618">
            <w:pPr>
              <w:pStyle w:val="ListParagraph"/>
              <w:numPr>
                <w:ilvl w:val="0"/>
                <w:numId w:val="15"/>
              </w:numPr>
              <w:spacing w:line="240" w:lineRule="auto"/>
              <w:rPr>
                <w:sz w:val="20"/>
                <w:szCs w:val="20"/>
                <w:lang w:val="ru-RU"/>
              </w:rPr>
            </w:pPr>
            <w:r w:rsidRPr="00A06ABE">
              <w:rPr>
                <w:rFonts w:ascii="Arial" w:hAnsi="Arial" w:cs="Arial"/>
                <w:sz w:val="20"/>
                <w:szCs w:val="20"/>
                <w:lang w:val="ru-RU"/>
              </w:rPr>
              <w:t>Диффузных источников, таких как мелкомасштабная добыча золота, не отвечающее требованиям сжигание отходов от флуоресцентных ламп, батарей, термометров.</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rPr>
            </w:pPr>
            <w:r w:rsidRPr="00A06ABE">
              <w:rPr>
                <w:rFonts w:ascii="Arial" w:hAnsi="Arial" w:cs="Arial"/>
                <w:sz w:val="20"/>
                <w:szCs w:val="20"/>
                <w:lang w:val="ru-RU"/>
              </w:rPr>
              <w:t>Вода</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5158B9">
            <w:pPr>
              <w:spacing w:line="240" w:lineRule="auto"/>
              <w:rPr>
                <w:rFonts w:ascii="Arial" w:hAnsi="Arial" w:cs="Arial"/>
                <w:sz w:val="20"/>
                <w:szCs w:val="20"/>
                <w:lang w:val="ru-RU"/>
              </w:rPr>
            </w:pPr>
            <w:r>
              <w:rPr>
                <w:rFonts w:ascii="Arial" w:hAnsi="Arial" w:cs="Arial"/>
                <w:sz w:val="20"/>
                <w:szCs w:val="20"/>
                <w:lang w:val="ru-RU"/>
              </w:rPr>
              <w:t>С</w:t>
            </w:r>
            <w:r w:rsidR="00C12618" w:rsidRPr="00A06ABE">
              <w:rPr>
                <w:rFonts w:ascii="Arial" w:hAnsi="Arial" w:cs="Arial"/>
                <w:sz w:val="20"/>
                <w:szCs w:val="20"/>
                <w:lang w:val="ru-RU"/>
              </w:rPr>
              <w:t>бросы ртути в водную среду и системы сбора и отведения сточных вод; точечные и диффузные источники, из которых ртуть будет распространяться в морскую среду (океаны) и пресноводные водоемы (реки, озера и т. п.), например, выбросы из:</w:t>
            </w:r>
          </w:p>
          <w:p w:rsidR="00C12618" w:rsidRPr="00A06ABE" w:rsidRDefault="00C12618">
            <w:pPr>
              <w:numPr>
                <w:ilvl w:val="0"/>
                <w:numId w:val="17"/>
              </w:numPr>
              <w:spacing w:line="240" w:lineRule="auto"/>
              <w:rPr>
                <w:rFonts w:ascii="Arial" w:hAnsi="Arial" w:cs="Arial"/>
                <w:sz w:val="20"/>
                <w:szCs w:val="20"/>
                <w:lang w:val="ru-RU"/>
              </w:rPr>
            </w:pPr>
            <w:r w:rsidRPr="00A06ABE">
              <w:rPr>
                <w:rFonts w:ascii="Arial" w:hAnsi="Arial" w:cs="Arial"/>
                <w:sz w:val="20"/>
                <w:szCs w:val="20"/>
                <w:lang w:val="ru-RU"/>
              </w:rPr>
              <w:t>Гидромеханических систем очистки дымовых газов на электростанциях, работающих на угле;</w:t>
            </w:r>
          </w:p>
          <w:p w:rsidR="00C12618" w:rsidRPr="00A06ABE" w:rsidRDefault="00C12618">
            <w:pPr>
              <w:pStyle w:val="ListParagraph"/>
              <w:numPr>
                <w:ilvl w:val="0"/>
                <w:numId w:val="17"/>
              </w:numPr>
              <w:spacing w:line="240" w:lineRule="auto"/>
              <w:rPr>
                <w:rFonts w:ascii="Arial" w:hAnsi="Arial" w:cs="Arial"/>
                <w:sz w:val="20"/>
                <w:szCs w:val="20"/>
                <w:lang w:val="ru-RU"/>
              </w:rPr>
            </w:pPr>
            <w:r w:rsidRPr="00A06ABE">
              <w:rPr>
                <w:rFonts w:ascii="Arial" w:hAnsi="Arial" w:cs="Arial"/>
                <w:sz w:val="20"/>
                <w:szCs w:val="20"/>
                <w:lang w:val="ru-RU"/>
              </w:rPr>
              <w:t>Промышленности, бытового хозяйства и т. п. в водную среду;</w:t>
            </w:r>
          </w:p>
          <w:p w:rsidR="00C12618" w:rsidRPr="00A06ABE" w:rsidRDefault="00C12618">
            <w:pPr>
              <w:pStyle w:val="ListParagraph"/>
              <w:numPr>
                <w:ilvl w:val="0"/>
                <w:numId w:val="17"/>
              </w:numPr>
              <w:spacing w:line="240" w:lineRule="auto"/>
              <w:rPr>
                <w:sz w:val="20"/>
                <w:szCs w:val="20"/>
                <w:lang w:val="ru-RU"/>
              </w:rPr>
            </w:pPr>
            <w:r w:rsidRPr="00A06ABE">
              <w:rPr>
                <w:rFonts w:ascii="Arial" w:hAnsi="Arial" w:cs="Arial"/>
                <w:sz w:val="20"/>
                <w:szCs w:val="20"/>
                <w:lang w:val="ru-RU"/>
              </w:rPr>
              <w:t>Поверхностных стоков и промывной воды из грунта, загрязненного ртутью, и свалок отходов</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lastRenderedPageBreak/>
              <w:t>Земля</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5158B9">
            <w:pPr>
              <w:spacing w:line="240" w:lineRule="auto"/>
              <w:rPr>
                <w:rFonts w:ascii="Arial" w:hAnsi="Arial" w:cs="Arial"/>
                <w:sz w:val="20"/>
                <w:szCs w:val="20"/>
                <w:lang w:val="ru-RU"/>
              </w:rPr>
            </w:pPr>
            <w:r>
              <w:rPr>
                <w:rFonts w:ascii="Arial" w:hAnsi="Arial" w:cs="Arial"/>
                <w:sz w:val="20"/>
                <w:szCs w:val="20"/>
                <w:lang w:val="ru-RU"/>
              </w:rPr>
              <w:t>С</w:t>
            </w:r>
            <w:r w:rsidR="00C12618" w:rsidRPr="00A06ABE">
              <w:rPr>
                <w:rFonts w:ascii="Arial" w:hAnsi="Arial" w:cs="Arial"/>
                <w:sz w:val="20"/>
                <w:szCs w:val="20"/>
                <w:lang w:val="ru-RU"/>
              </w:rPr>
              <w:t>бросы ртути в земную окружающую среду: Обычная земля и грунтовая вода. Например, выбросы из:</w:t>
            </w:r>
          </w:p>
          <w:p w:rsidR="00C12618" w:rsidRPr="00A06ABE" w:rsidRDefault="00C12618">
            <w:pPr>
              <w:numPr>
                <w:ilvl w:val="0"/>
                <w:numId w:val="18"/>
              </w:numPr>
              <w:spacing w:line="240" w:lineRule="auto"/>
              <w:rPr>
                <w:sz w:val="20"/>
                <w:szCs w:val="20"/>
                <w:lang w:val="ru-RU"/>
              </w:rPr>
            </w:pPr>
            <w:r w:rsidRPr="00A06ABE">
              <w:rPr>
                <w:rFonts w:ascii="Arial" w:hAnsi="Arial" w:cs="Arial"/>
                <w:sz w:val="20"/>
                <w:szCs w:val="20"/>
                <w:lang w:val="ru-RU"/>
              </w:rPr>
              <w:t>Твердых остатков после очистки дымового газа на электростанциях, работающих на угле, используемых для строительства дорог с гравийным покрытием.</w:t>
            </w:r>
          </w:p>
          <w:p w:rsidR="00C12618" w:rsidRPr="00A06ABE" w:rsidRDefault="00C12618">
            <w:pPr>
              <w:pStyle w:val="ListParagraph"/>
              <w:numPr>
                <w:ilvl w:val="0"/>
                <w:numId w:val="18"/>
              </w:numPr>
              <w:spacing w:line="240" w:lineRule="auto"/>
              <w:rPr>
                <w:rFonts w:ascii="Arial" w:hAnsi="Arial" w:cs="Arial"/>
                <w:sz w:val="20"/>
                <w:szCs w:val="20"/>
                <w:lang w:val="ru-RU"/>
              </w:rPr>
            </w:pPr>
            <w:r w:rsidRPr="00A06ABE">
              <w:rPr>
                <w:rFonts w:ascii="Arial" w:hAnsi="Arial" w:cs="Arial"/>
                <w:sz w:val="20"/>
                <w:szCs w:val="20"/>
                <w:lang w:val="ru-RU"/>
              </w:rPr>
              <w:t>Несобранных отходов, сваленных или захороненных без разрешения</w:t>
            </w:r>
          </w:p>
          <w:p w:rsidR="00C12618" w:rsidRPr="00A06ABE" w:rsidRDefault="00C12618">
            <w:pPr>
              <w:pStyle w:val="ListParagraph"/>
              <w:numPr>
                <w:ilvl w:val="0"/>
                <w:numId w:val="18"/>
              </w:numPr>
              <w:spacing w:line="240" w:lineRule="auto"/>
              <w:rPr>
                <w:rFonts w:ascii="Arial" w:hAnsi="Arial" w:cs="Arial"/>
                <w:sz w:val="20"/>
                <w:szCs w:val="20"/>
                <w:lang w:val="ru-RU"/>
              </w:rPr>
            </w:pPr>
            <w:r w:rsidRPr="00A06ABE">
              <w:rPr>
                <w:rFonts w:ascii="Arial" w:hAnsi="Arial" w:cs="Arial"/>
                <w:sz w:val="20"/>
                <w:szCs w:val="20"/>
                <w:lang w:val="ru-RU"/>
              </w:rPr>
              <w:t>Местных неограниченных выбросов промышленности, таких как хранение/захоронение опасных отходов на площадке</w:t>
            </w:r>
          </w:p>
          <w:p w:rsidR="00C12618" w:rsidRPr="00A06ABE" w:rsidRDefault="00C12618">
            <w:pPr>
              <w:pStyle w:val="ListParagraph"/>
              <w:numPr>
                <w:ilvl w:val="0"/>
                <w:numId w:val="18"/>
              </w:numPr>
              <w:spacing w:line="240" w:lineRule="auto"/>
              <w:rPr>
                <w:rFonts w:ascii="Arial" w:hAnsi="Arial" w:cs="Arial"/>
                <w:sz w:val="20"/>
                <w:szCs w:val="20"/>
                <w:lang w:val="ru-RU"/>
              </w:rPr>
            </w:pPr>
            <w:r w:rsidRPr="00A06ABE">
              <w:rPr>
                <w:rFonts w:ascii="Arial" w:hAnsi="Arial" w:cs="Arial"/>
                <w:sz w:val="20"/>
                <w:szCs w:val="20"/>
                <w:lang w:val="ru-RU"/>
              </w:rPr>
              <w:t>Распространения осадка сточных вод с содержанием ртути по сельскохозяйственным землям (осадок, используемый как удобрение)</w:t>
            </w:r>
          </w:p>
          <w:p w:rsidR="00C12618" w:rsidRPr="00A06ABE" w:rsidRDefault="00C12618">
            <w:pPr>
              <w:pStyle w:val="ListParagraph"/>
              <w:numPr>
                <w:ilvl w:val="0"/>
                <w:numId w:val="18"/>
              </w:numPr>
              <w:spacing w:line="240" w:lineRule="auto"/>
              <w:rPr>
                <w:sz w:val="20"/>
                <w:szCs w:val="20"/>
                <w:lang w:val="ru-RU"/>
              </w:rPr>
            </w:pPr>
            <w:r w:rsidRPr="00A06ABE">
              <w:rPr>
                <w:rFonts w:ascii="Arial" w:hAnsi="Arial" w:cs="Arial"/>
                <w:sz w:val="20"/>
                <w:szCs w:val="20"/>
                <w:lang w:val="ru-RU"/>
              </w:rPr>
              <w:t>Применения на земле, засеянных землях или распространения пестицидов с ртутными соединениями</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en-US"/>
              </w:rPr>
            </w:pPr>
            <w:r w:rsidRPr="00A06ABE">
              <w:rPr>
                <w:rFonts w:ascii="Arial" w:hAnsi="Arial" w:cs="Arial"/>
                <w:sz w:val="20"/>
                <w:szCs w:val="20"/>
                <w:lang w:val="ru-RU"/>
              </w:rPr>
              <w:t>Побочные продукты и примеси</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rFonts w:ascii="Arial" w:hAnsi="Arial" w:cs="Arial"/>
                <w:sz w:val="20"/>
                <w:szCs w:val="20"/>
                <w:lang w:val="ru-RU"/>
              </w:rPr>
            </w:pPr>
            <w:r w:rsidRPr="00A06ABE">
              <w:rPr>
                <w:rFonts w:ascii="Arial" w:hAnsi="Arial" w:cs="Arial"/>
                <w:sz w:val="20"/>
                <w:szCs w:val="20"/>
                <w:lang w:val="ru-RU"/>
              </w:rPr>
              <w:t xml:space="preserve">Побочные продукты, содержащие ртуть, которые возвращаются на рынок и не могут быть прямо отнесены к </w:t>
            </w:r>
            <w:r w:rsidR="005158B9">
              <w:rPr>
                <w:rFonts w:ascii="Arial" w:hAnsi="Arial" w:cs="Arial"/>
                <w:sz w:val="20"/>
                <w:szCs w:val="20"/>
                <w:lang w:val="ru-RU"/>
              </w:rPr>
              <w:t>поступлениям</w:t>
            </w:r>
            <w:r w:rsidRPr="00A06ABE">
              <w:rPr>
                <w:rFonts w:ascii="Arial" w:hAnsi="Arial" w:cs="Arial"/>
                <w:sz w:val="20"/>
                <w:szCs w:val="20"/>
                <w:lang w:val="ru-RU"/>
              </w:rPr>
              <w:t xml:space="preserve"> в окружающую среду, например:</w:t>
            </w:r>
          </w:p>
          <w:p w:rsidR="00C12618" w:rsidRPr="00A06ABE" w:rsidRDefault="00C12618">
            <w:pPr>
              <w:numPr>
                <w:ilvl w:val="0"/>
                <w:numId w:val="19"/>
              </w:numPr>
              <w:spacing w:line="240" w:lineRule="auto"/>
              <w:rPr>
                <w:rFonts w:ascii="Arial" w:hAnsi="Arial" w:cs="Arial"/>
                <w:sz w:val="20"/>
                <w:szCs w:val="20"/>
                <w:lang w:val="ru-RU"/>
              </w:rPr>
            </w:pPr>
            <w:r w:rsidRPr="00A06ABE">
              <w:rPr>
                <w:rFonts w:ascii="Arial" w:hAnsi="Arial" w:cs="Arial"/>
                <w:sz w:val="20"/>
                <w:szCs w:val="20"/>
                <w:lang w:val="ru-RU"/>
              </w:rPr>
              <w:t>Гипсовые стеновые плиты, полученные из твердых отходов в результате очистки дымового газа на электростанциях, работающих на угле.</w:t>
            </w:r>
          </w:p>
          <w:p w:rsidR="00C12618" w:rsidRPr="00A06ABE" w:rsidRDefault="00C12618">
            <w:pPr>
              <w:pStyle w:val="ListParagraph"/>
              <w:numPr>
                <w:ilvl w:val="0"/>
                <w:numId w:val="19"/>
              </w:numPr>
              <w:spacing w:line="240" w:lineRule="auto"/>
              <w:rPr>
                <w:rFonts w:ascii="Arial" w:hAnsi="Arial" w:cs="Arial"/>
                <w:sz w:val="20"/>
                <w:szCs w:val="20"/>
                <w:lang w:val="ru-RU"/>
              </w:rPr>
            </w:pPr>
            <w:r w:rsidRPr="00A06ABE">
              <w:rPr>
                <w:rFonts w:ascii="Arial" w:hAnsi="Arial" w:cs="Arial"/>
                <w:sz w:val="20"/>
                <w:szCs w:val="20"/>
                <w:lang w:val="ru-RU"/>
              </w:rPr>
              <w:t>Серная кислота, полученная в результате обессеривания дымовых газов (очистка дымовых газов) на заводах по обработке цветных металлов с концентрацией микропримесей ртути.</w:t>
            </w:r>
          </w:p>
          <w:p w:rsidR="00C12618" w:rsidRPr="00A06ABE" w:rsidRDefault="00C12618">
            <w:pPr>
              <w:pStyle w:val="ListParagraph"/>
              <w:numPr>
                <w:ilvl w:val="0"/>
                <w:numId w:val="19"/>
              </w:numPr>
              <w:spacing w:line="240" w:lineRule="auto"/>
              <w:rPr>
                <w:rFonts w:ascii="Arial" w:hAnsi="Arial" w:cs="Arial"/>
                <w:sz w:val="20"/>
                <w:szCs w:val="20"/>
                <w:lang w:val="ru-RU"/>
              </w:rPr>
            </w:pPr>
            <w:r w:rsidRPr="00A06ABE">
              <w:rPr>
                <w:rFonts w:ascii="Arial" w:hAnsi="Arial" w:cs="Arial"/>
                <w:sz w:val="20"/>
                <w:szCs w:val="20"/>
                <w:lang w:val="ru-RU"/>
              </w:rPr>
              <w:t>Хлор гидроксид натрия, полученный с помощью хлорщелочной технологии на базе ртути; с концентрацией микропримесей ртути</w:t>
            </w:r>
          </w:p>
          <w:p w:rsidR="00C12618" w:rsidRPr="00A06ABE" w:rsidRDefault="00C12618">
            <w:pPr>
              <w:pStyle w:val="ListParagraph"/>
              <w:numPr>
                <w:ilvl w:val="0"/>
                <w:numId w:val="19"/>
              </w:numPr>
              <w:spacing w:line="240" w:lineRule="auto"/>
              <w:rPr>
                <w:sz w:val="20"/>
                <w:szCs w:val="20"/>
                <w:lang w:val="ru-RU"/>
              </w:rPr>
            </w:pPr>
            <w:r w:rsidRPr="00A06ABE">
              <w:rPr>
                <w:rFonts w:ascii="Arial" w:hAnsi="Arial" w:cs="Arial"/>
                <w:sz w:val="20"/>
                <w:szCs w:val="20"/>
                <w:lang w:val="ru-RU"/>
              </w:rPr>
              <w:t>Металлическая ртуть или хлористая ртуть, как побочные продукты в результате добычи цветных металлов (высокая концентрация ртути)</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t>Обычные отходы</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t>Обычные отходы: Также в некоторых странах называются муниципальные отходы. Обычно бытовые отходы и отходы организаций, где они подвергаются общей обработке, такой как сжигание, ссыпание отходов в отвал или несанкционированная свалка. Источники ртути в соответствии с отходами – представляют собой потребительские товары с запланированным содержанием ртути (батареи, термометры, флуоресцентные лампы и т. п.), а также объемные отходы, такие как печатная бумага, пластмасса и т. п. с небольшой концентрацией микропримесей ртути.</w:t>
            </w:r>
          </w:p>
        </w:tc>
      </w:tr>
      <w:tr w:rsidR="00C12618" w:rsidRPr="00A06ABE">
        <w:trPr>
          <w:cantSplit/>
        </w:trPr>
        <w:tc>
          <w:tcPr>
            <w:tcW w:w="1560"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sz w:val="20"/>
                <w:szCs w:val="20"/>
                <w:lang w:val="ru-RU"/>
              </w:rPr>
            </w:pPr>
            <w:r w:rsidRPr="00A06ABE">
              <w:rPr>
                <w:rFonts w:ascii="Arial" w:hAnsi="Arial" w:cs="Arial"/>
                <w:sz w:val="20"/>
                <w:szCs w:val="20"/>
                <w:lang w:val="ru-RU"/>
              </w:rPr>
              <w:t>Сектор специальной обработки /утилизации отходов</w:t>
            </w:r>
          </w:p>
        </w:tc>
        <w:tc>
          <w:tcPr>
            <w:tcW w:w="7969" w:type="dxa"/>
            <w:tcBorders>
              <w:top w:val="single" w:sz="4" w:space="0" w:color="auto"/>
              <w:left w:val="single" w:sz="4" w:space="0" w:color="auto"/>
              <w:bottom w:val="single" w:sz="4" w:space="0" w:color="auto"/>
              <w:right w:val="single" w:sz="4" w:space="0" w:color="auto"/>
            </w:tcBorders>
          </w:tcPr>
          <w:p w:rsidR="00C12618" w:rsidRPr="00A06ABE" w:rsidRDefault="00C12618">
            <w:pPr>
              <w:spacing w:line="240" w:lineRule="auto"/>
              <w:rPr>
                <w:rFonts w:ascii="Arial" w:hAnsi="Arial" w:cs="Arial"/>
                <w:sz w:val="20"/>
                <w:szCs w:val="20"/>
                <w:lang w:val="ru-RU"/>
              </w:rPr>
            </w:pPr>
            <w:r w:rsidRPr="00A06ABE">
              <w:rPr>
                <w:rFonts w:ascii="Arial" w:hAnsi="Arial" w:cs="Arial"/>
                <w:sz w:val="20"/>
                <w:szCs w:val="20"/>
                <w:lang w:val="ru-RU"/>
              </w:rPr>
              <w:t>Отходы в результате деятельности промышленности и потребителей, которые собираются и обрабатываются в отдельных системах, а в некоторых случаях перерабатываются; например:</w:t>
            </w:r>
          </w:p>
          <w:p w:rsidR="00C12618" w:rsidRPr="00A06ABE" w:rsidRDefault="00C12618">
            <w:pPr>
              <w:numPr>
                <w:ilvl w:val="0"/>
                <w:numId w:val="20"/>
              </w:numPr>
              <w:spacing w:line="240" w:lineRule="auto"/>
              <w:rPr>
                <w:rFonts w:ascii="Arial" w:hAnsi="Arial" w:cs="Arial"/>
                <w:sz w:val="20"/>
                <w:szCs w:val="20"/>
                <w:lang w:val="ru-RU"/>
              </w:rPr>
            </w:pPr>
            <w:r w:rsidRPr="00A06ABE">
              <w:rPr>
                <w:rFonts w:ascii="Arial" w:hAnsi="Arial" w:cs="Arial"/>
                <w:sz w:val="20"/>
                <w:szCs w:val="20"/>
                <w:lang w:val="ru-RU"/>
              </w:rPr>
              <w:t>Ограниченное отложение отходов твердых остатков после очистки дымового газа на электростанциях, работающих на угле, на специально предназначенных площадках.</w:t>
            </w:r>
          </w:p>
          <w:p w:rsidR="00C12618" w:rsidRPr="00A06ABE" w:rsidRDefault="00C12618">
            <w:pPr>
              <w:pStyle w:val="ListParagraph"/>
              <w:numPr>
                <w:ilvl w:val="0"/>
                <w:numId w:val="20"/>
              </w:numPr>
              <w:spacing w:line="240" w:lineRule="auto"/>
              <w:rPr>
                <w:rFonts w:ascii="Arial" w:hAnsi="Arial" w:cs="Arial"/>
                <w:sz w:val="20"/>
                <w:szCs w:val="20"/>
                <w:lang w:val="ru-RU"/>
              </w:rPr>
            </w:pPr>
            <w:r w:rsidRPr="00A06ABE">
              <w:rPr>
                <w:rFonts w:ascii="Arial" w:hAnsi="Arial" w:cs="Arial"/>
                <w:sz w:val="20"/>
                <w:szCs w:val="20"/>
                <w:lang w:val="ru-RU"/>
              </w:rPr>
              <w:t>Опасные промышленные отходы с высоким содержанием ртути, которые размещаются на специально предназначенных, безопасных площадках</w:t>
            </w:r>
          </w:p>
          <w:p w:rsidR="00C12618" w:rsidRPr="00A06ABE" w:rsidRDefault="00C12618">
            <w:pPr>
              <w:pStyle w:val="ListParagraph"/>
              <w:numPr>
                <w:ilvl w:val="0"/>
                <w:numId w:val="20"/>
              </w:numPr>
              <w:spacing w:line="240" w:lineRule="auto"/>
              <w:rPr>
                <w:rFonts w:ascii="Arial" w:hAnsi="Arial" w:cs="Arial"/>
                <w:sz w:val="20"/>
                <w:szCs w:val="20"/>
                <w:lang w:val="ru-RU"/>
              </w:rPr>
            </w:pPr>
            <w:r w:rsidRPr="00A06ABE">
              <w:rPr>
                <w:rFonts w:ascii="Arial" w:hAnsi="Arial" w:cs="Arial"/>
                <w:sz w:val="20"/>
                <w:szCs w:val="20"/>
                <w:lang w:val="ru-RU"/>
              </w:rPr>
              <w:t>Опасные бытовые отходы с содержанием ртути, в основном, собранные отдельно, и безопасно обработанные батареи, термометры, ртутные переключатели, выпавшие зубы с пломбами и т. п.</w:t>
            </w:r>
          </w:p>
          <w:p w:rsidR="00C12618" w:rsidRPr="00A06ABE" w:rsidRDefault="00C12618">
            <w:pPr>
              <w:pStyle w:val="ListParagraph"/>
              <w:numPr>
                <w:ilvl w:val="0"/>
                <w:numId w:val="16"/>
              </w:numPr>
              <w:spacing w:line="240" w:lineRule="auto"/>
              <w:rPr>
                <w:sz w:val="20"/>
                <w:szCs w:val="20"/>
                <w:lang w:val="ru-RU"/>
              </w:rPr>
            </w:pPr>
            <w:r w:rsidRPr="00A06ABE">
              <w:rPr>
                <w:rFonts w:ascii="Arial" w:hAnsi="Arial" w:cs="Arial"/>
                <w:sz w:val="20"/>
                <w:szCs w:val="20"/>
                <w:lang w:val="ru-RU"/>
              </w:rPr>
              <w:t>Ограниченное отложение шлама и крупной породы/объемных отходов в результате добычи цветных металлов.</w:t>
            </w:r>
          </w:p>
        </w:tc>
      </w:tr>
    </w:tbl>
    <w:p w:rsidR="00C12618" w:rsidRDefault="00C12618">
      <w:pPr>
        <w:pStyle w:val="Heading1"/>
        <w:spacing w:after="120"/>
        <w:rPr>
          <w:lang w:val="ru-RU"/>
        </w:rPr>
      </w:pPr>
      <w:bookmarkStart w:id="8" w:name="_Toc357427313"/>
      <w:r>
        <w:rPr>
          <w:lang w:val="ru-RU"/>
        </w:rPr>
        <w:lastRenderedPageBreak/>
        <w:t>Данные и инвентаризация по энергопотреблению и производству топлива</w:t>
      </w:r>
      <w:bookmarkEnd w:id="8"/>
    </w:p>
    <w:p w:rsidR="00C12618" w:rsidRDefault="00C12618">
      <w:pPr>
        <w:pStyle w:val="Heading2"/>
        <w:tabs>
          <w:tab w:val="clear" w:pos="1492"/>
        </w:tabs>
        <w:spacing w:after="80" w:line="280" w:lineRule="exact"/>
        <w:ind w:left="851" w:hanging="851"/>
        <w:rPr>
          <w:lang w:val="ru-RU"/>
        </w:rPr>
      </w:pPr>
      <w:bookmarkStart w:id="9" w:name="_Toc357427314"/>
      <w:r>
        <w:rPr>
          <w:lang w:val="ru-RU"/>
        </w:rPr>
        <w:t>[Название подкатегории 1]</w:t>
      </w:r>
      <w:bookmarkEnd w:id="9"/>
    </w:p>
    <w:p w:rsidR="00C12618" w:rsidRPr="00A06ABE" w:rsidRDefault="00C12618">
      <w:pPr>
        <w:pStyle w:val="BodyText"/>
        <w:spacing w:after="280" w:line="280" w:lineRule="atLeast"/>
        <w:rPr>
          <w:i/>
          <w:iCs/>
          <w:sz w:val="22"/>
          <w:szCs w:val="22"/>
          <w:lang w:val="ru-RU"/>
        </w:rPr>
      </w:pPr>
      <w:r w:rsidRPr="00A06ABE">
        <w:rPr>
          <w:i/>
          <w:iCs/>
          <w:sz w:val="22"/>
          <w:szCs w:val="22"/>
          <w:lang w:val="ru-RU"/>
        </w:rPr>
        <w:t>[Для каждой подкатегории источника на данном этапе инвентаризации предоставьте данные и их источник с прямыми и подробными ссылками на источники данных по каждому пакету данных]</w:t>
      </w:r>
    </w:p>
    <w:p w:rsidR="00C12618" w:rsidRPr="00A06ABE" w:rsidRDefault="00C12618">
      <w:pPr>
        <w:pStyle w:val="BodyText"/>
        <w:spacing w:after="280" w:line="280" w:lineRule="atLeast"/>
        <w:rPr>
          <w:sz w:val="22"/>
          <w:szCs w:val="22"/>
          <w:lang w:val="ru-RU"/>
        </w:rPr>
      </w:pPr>
      <w:r w:rsidRPr="00A06ABE">
        <w:rPr>
          <w:i/>
          <w:iCs/>
          <w:sz w:val="22"/>
          <w:szCs w:val="22"/>
          <w:lang w:val="ru-RU"/>
        </w:rPr>
        <w:t>[Опишите принципы выполнения расчета и округления. Такие как преобразование данных до соответствующих единиц, приближенные расчеты, например, экстраполяция до национального уровня, исходя из репрезентативных данных и т. п.]</w:t>
      </w:r>
    </w:p>
    <w:p w:rsidR="00C12618" w:rsidRDefault="00C12618">
      <w:pPr>
        <w:pStyle w:val="Heading4"/>
        <w:spacing w:line="280" w:lineRule="atLeast"/>
        <w:rPr>
          <w:lang w:val="ru-RU"/>
        </w:rPr>
      </w:pPr>
      <w:r>
        <w:rPr>
          <w:lang w:val="ru-RU"/>
        </w:rPr>
        <w:t>Недостающие данные и приоритеты по возможным дополнительным данным</w:t>
      </w:r>
    </w:p>
    <w:p w:rsidR="00C12618" w:rsidRPr="00A06ABE" w:rsidRDefault="00C12618">
      <w:pPr>
        <w:pStyle w:val="BodyText"/>
        <w:spacing w:after="280" w:line="280" w:lineRule="atLeast"/>
        <w:rPr>
          <w:i/>
          <w:iCs/>
          <w:sz w:val="22"/>
          <w:szCs w:val="22"/>
          <w:lang w:val="ru-RU"/>
        </w:rPr>
      </w:pPr>
      <w:r w:rsidRPr="00A06ABE">
        <w:rPr>
          <w:i/>
          <w:iCs/>
          <w:sz w:val="22"/>
          <w:szCs w:val="22"/>
          <w:lang w:val="ru-RU"/>
        </w:rPr>
        <w:t>[Опишите фактические недостающие данные, каким образом эти данные были получены, а также подкатегории, указанные, как и в случае высокой степени неопределенности, так и возможностью усовершенствованного способа оценки на уровне 2 инвентаризации]</w:t>
      </w:r>
    </w:p>
    <w:p w:rsidR="00C12618" w:rsidRDefault="00C12618">
      <w:pPr>
        <w:pStyle w:val="Heading2"/>
        <w:tabs>
          <w:tab w:val="clear" w:pos="1492"/>
        </w:tabs>
        <w:spacing w:after="80" w:line="280" w:lineRule="exact"/>
        <w:ind w:left="851" w:hanging="851"/>
        <w:rPr>
          <w:lang w:val="ru-RU"/>
        </w:rPr>
      </w:pPr>
      <w:bookmarkStart w:id="10" w:name="_Toc357427315"/>
      <w:r>
        <w:rPr>
          <w:lang w:val="ru-RU"/>
        </w:rPr>
        <w:t>[Название подкатегории 2 и т. п.]</w:t>
      </w:r>
      <w:bookmarkEnd w:id="10"/>
    </w:p>
    <w:p w:rsidR="00C12618" w:rsidRPr="00A06ABE" w:rsidRDefault="00C12618">
      <w:pPr>
        <w:pStyle w:val="BodyText"/>
        <w:spacing w:after="280" w:line="280" w:lineRule="atLeast"/>
        <w:rPr>
          <w:i/>
          <w:iCs/>
          <w:sz w:val="22"/>
          <w:szCs w:val="22"/>
          <w:lang w:val="ru-RU"/>
        </w:rPr>
      </w:pPr>
      <w:r w:rsidRPr="00A06ABE">
        <w:rPr>
          <w:i/>
          <w:iCs/>
          <w:sz w:val="22"/>
          <w:szCs w:val="22"/>
          <w:lang w:val="ru-RU"/>
        </w:rPr>
        <w:t>[Как указано выше]</w:t>
      </w:r>
    </w:p>
    <w:p w:rsidR="00C12618" w:rsidRPr="00A06ABE" w:rsidRDefault="00C12618">
      <w:pPr>
        <w:pStyle w:val="BodyText"/>
        <w:rPr>
          <w:sz w:val="22"/>
          <w:szCs w:val="22"/>
          <w:lang w:val="ru-RU"/>
        </w:rPr>
      </w:pPr>
    </w:p>
    <w:p w:rsidR="00C12618" w:rsidRDefault="00C12618">
      <w:pPr>
        <w:pStyle w:val="Heading1"/>
        <w:spacing w:after="120"/>
        <w:rPr>
          <w:lang w:val="ru-RU"/>
        </w:rPr>
      </w:pPr>
      <w:bookmarkStart w:id="11" w:name="_Toc357427316"/>
      <w:r>
        <w:rPr>
          <w:lang w:val="ru-RU"/>
        </w:rPr>
        <w:lastRenderedPageBreak/>
        <w:t>Данные и инвентаризация по отечественному производству металлов и сырья</w:t>
      </w:r>
      <w:bookmarkEnd w:id="11"/>
    </w:p>
    <w:p w:rsidR="00C12618" w:rsidRDefault="00C12618">
      <w:pPr>
        <w:pStyle w:val="Heading2"/>
        <w:tabs>
          <w:tab w:val="clear" w:pos="1492"/>
        </w:tabs>
        <w:spacing w:after="80" w:line="280" w:lineRule="exact"/>
        <w:ind w:left="851" w:hanging="851"/>
        <w:rPr>
          <w:lang w:val="ru-RU"/>
        </w:rPr>
      </w:pPr>
      <w:bookmarkStart w:id="12" w:name="_Toc357427317"/>
      <w:r>
        <w:rPr>
          <w:lang w:val="ru-RU"/>
        </w:rPr>
        <w:t>[Название подкатегории 1]</w:t>
      </w:r>
      <w:bookmarkEnd w:id="12"/>
    </w:p>
    <w:p w:rsidR="00C12618" w:rsidRPr="00A06ABE" w:rsidRDefault="00C12618">
      <w:pPr>
        <w:pStyle w:val="BodyText"/>
        <w:spacing w:after="280" w:line="280" w:lineRule="atLeast"/>
        <w:rPr>
          <w:i/>
          <w:iCs/>
          <w:sz w:val="22"/>
          <w:szCs w:val="22"/>
          <w:lang w:val="ru-RU"/>
        </w:rPr>
      </w:pPr>
      <w:r w:rsidRPr="00A06ABE">
        <w:rPr>
          <w:i/>
          <w:iCs/>
          <w:sz w:val="22"/>
          <w:szCs w:val="22"/>
          <w:lang w:val="ru-RU"/>
        </w:rPr>
        <w:t>[Для каждой подкатегории источника на данном этапе инвентаризации предоставьте данные и их источник с прямыми и подробными ссылками на источники данных по каждому пакету данных]</w:t>
      </w:r>
    </w:p>
    <w:p w:rsidR="00C12618" w:rsidRPr="00A06ABE" w:rsidRDefault="00C12618">
      <w:pPr>
        <w:pStyle w:val="BodyText"/>
        <w:spacing w:after="280" w:line="280" w:lineRule="atLeast"/>
        <w:rPr>
          <w:sz w:val="22"/>
          <w:szCs w:val="22"/>
          <w:lang w:val="ru-RU"/>
        </w:rPr>
      </w:pPr>
      <w:r w:rsidRPr="00A06ABE">
        <w:rPr>
          <w:i/>
          <w:iCs/>
          <w:sz w:val="22"/>
          <w:szCs w:val="22"/>
          <w:lang w:val="ru-RU"/>
        </w:rPr>
        <w:t>[Опишите принципы выполнения расчета и округления. Такие как преобразование данных до соответствующих единиц, приближенные расчеты, например, экстраполяция до национального уровня, исходя из репрезентативных данных и т. п.]</w:t>
      </w:r>
    </w:p>
    <w:p w:rsidR="00C12618" w:rsidRDefault="00C12618">
      <w:pPr>
        <w:pStyle w:val="Heading4"/>
        <w:spacing w:line="280" w:lineRule="atLeast"/>
        <w:rPr>
          <w:lang w:val="ru-RU"/>
        </w:rPr>
      </w:pPr>
      <w:r>
        <w:rPr>
          <w:lang w:val="ru-RU"/>
        </w:rPr>
        <w:t>Недостающие данные и приоритеты по возможным дополнительным данным</w:t>
      </w:r>
    </w:p>
    <w:p w:rsidR="00C12618" w:rsidRPr="00A06ABE" w:rsidRDefault="00C12618">
      <w:pPr>
        <w:pStyle w:val="BodyText"/>
        <w:spacing w:after="280" w:line="280" w:lineRule="atLeast"/>
        <w:rPr>
          <w:i/>
          <w:iCs/>
          <w:sz w:val="22"/>
          <w:szCs w:val="22"/>
          <w:lang w:val="ru-RU"/>
        </w:rPr>
      </w:pPr>
      <w:r w:rsidRPr="00A06ABE">
        <w:rPr>
          <w:i/>
          <w:iCs/>
          <w:sz w:val="22"/>
          <w:szCs w:val="22"/>
          <w:lang w:val="ru-RU"/>
        </w:rPr>
        <w:t>[Опишите фактические недостающие данные, каким образом эти данные были получены, а также подкатегории, указанные, как и в случае высокой степени неопределенности, так и возможностью усовершенствованного способа оценки на уровне 2 инвентаризации]</w:t>
      </w:r>
    </w:p>
    <w:p w:rsidR="00C12618" w:rsidRDefault="00C12618">
      <w:pPr>
        <w:pStyle w:val="Heading2"/>
        <w:tabs>
          <w:tab w:val="clear" w:pos="1492"/>
        </w:tabs>
        <w:spacing w:after="80" w:line="280" w:lineRule="exact"/>
        <w:ind w:left="851" w:hanging="851"/>
        <w:rPr>
          <w:lang w:val="ru-RU"/>
        </w:rPr>
      </w:pPr>
      <w:bookmarkStart w:id="13" w:name="_Toc357427318"/>
      <w:r>
        <w:rPr>
          <w:lang w:val="ru-RU"/>
        </w:rPr>
        <w:t>[Название подкатегории 2 и т. п.]</w:t>
      </w:r>
      <w:bookmarkEnd w:id="13"/>
    </w:p>
    <w:p w:rsidR="00C12618" w:rsidRPr="00A06ABE" w:rsidRDefault="00C12618">
      <w:pPr>
        <w:pStyle w:val="BodyText"/>
        <w:spacing w:after="280" w:line="280" w:lineRule="atLeast"/>
        <w:rPr>
          <w:i/>
          <w:iCs/>
          <w:sz w:val="22"/>
          <w:szCs w:val="22"/>
          <w:lang w:val="ru-RU"/>
        </w:rPr>
      </w:pPr>
      <w:r w:rsidRPr="00A06ABE">
        <w:rPr>
          <w:i/>
          <w:iCs/>
          <w:sz w:val="22"/>
          <w:szCs w:val="22"/>
          <w:lang w:val="ru-RU"/>
        </w:rPr>
        <w:t>[Как указано выше]</w:t>
      </w:r>
    </w:p>
    <w:p w:rsidR="00C12618" w:rsidRDefault="00C12618">
      <w:pPr>
        <w:pStyle w:val="Heading1"/>
        <w:spacing w:after="120"/>
        <w:rPr>
          <w:lang w:val="ru-RU"/>
        </w:rPr>
      </w:pPr>
      <w:bookmarkStart w:id="14" w:name="_Toc357427319"/>
      <w:r>
        <w:rPr>
          <w:lang w:val="ru-RU"/>
        </w:rPr>
        <w:lastRenderedPageBreak/>
        <w:t>Данные и инвентаризация по отечественному производству и обработке с запланированным использованием ртути</w:t>
      </w:r>
      <w:bookmarkEnd w:id="14"/>
    </w:p>
    <w:p w:rsidR="00C12618" w:rsidRDefault="00C12618">
      <w:pPr>
        <w:pStyle w:val="Heading2"/>
        <w:tabs>
          <w:tab w:val="clear" w:pos="1492"/>
        </w:tabs>
        <w:spacing w:after="80" w:line="280" w:lineRule="exact"/>
        <w:ind w:left="851" w:hanging="851"/>
        <w:rPr>
          <w:lang w:val="ru-RU"/>
        </w:rPr>
      </w:pPr>
      <w:bookmarkStart w:id="15" w:name="_Toc357427320"/>
      <w:r>
        <w:rPr>
          <w:lang w:val="ru-RU"/>
        </w:rPr>
        <w:t>[Название подкатегории 1]</w:t>
      </w:r>
      <w:bookmarkEnd w:id="15"/>
    </w:p>
    <w:p w:rsidR="00C12618" w:rsidRPr="00A06ABE" w:rsidRDefault="00C12618">
      <w:pPr>
        <w:pStyle w:val="BodyText"/>
        <w:spacing w:after="280" w:line="280" w:lineRule="atLeast"/>
        <w:rPr>
          <w:i/>
          <w:iCs/>
          <w:sz w:val="22"/>
          <w:szCs w:val="22"/>
          <w:lang w:val="ru-RU"/>
        </w:rPr>
      </w:pPr>
      <w:r w:rsidRPr="00A06ABE">
        <w:rPr>
          <w:i/>
          <w:iCs/>
          <w:sz w:val="22"/>
          <w:szCs w:val="22"/>
          <w:lang w:val="ru-RU"/>
        </w:rPr>
        <w:t>[Для каждой подкатегории источника на данном этапе инвентаризации предоставьте данные и их источник с прямыми и подробными ссылками на источники данных по каждому пакету данных]</w:t>
      </w:r>
    </w:p>
    <w:p w:rsidR="00C12618" w:rsidRPr="00A06ABE" w:rsidRDefault="00C12618">
      <w:pPr>
        <w:pStyle w:val="BodyText"/>
        <w:spacing w:after="280" w:line="280" w:lineRule="atLeast"/>
        <w:rPr>
          <w:sz w:val="22"/>
          <w:szCs w:val="22"/>
          <w:lang w:val="ru-RU"/>
        </w:rPr>
      </w:pPr>
      <w:r w:rsidRPr="00A06ABE">
        <w:rPr>
          <w:i/>
          <w:iCs/>
          <w:sz w:val="22"/>
          <w:szCs w:val="22"/>
          <w:lang w:val="ru-RU"/>
        </w:rPr>
        <w:t>[Опишите принципы выполнения расчета и округления. Такие как преобразование данных до соответствующих единиц, приближенные расчеты, например, экстраполяция до национального уровня, исходя из репрезентативных данных и т. п.]</w:t>
      </w:r>
    </w:p>
    <w:p w:rsidR="00C12618" w:rsidRDefault="00C12618">
      <w:pPr>
        <w:pStyle w:val="Heading4"/>
        <w:spacing w:line="280" w:lineRule="atLeast"/>
        <w:rPr>
          <w:lang w:val="ru-RU"/>
        </w:rPr>
      </w:pPr>
      <w:r>
        <w:rPr>
          <w:lang w:val="ru-RU"/>
        </w:rPr>
        <w:t>Недостающие данные и приоритеты по возможным дополнительным данным</w:t>
      </w:r>
    </w:p>
    <w:p w:rsidR="00C12618" w:rsidRPr="00A06ABE" w:rsidRDefault="00C12618">
      <w:pPr>
        <w:pStyle w:val="BodyText"/>
        <w:spacing w:after="280" w:line="280" w:lineRule="atLeast"/>
        <w:rPr>
          <w:i/>
          <w:iCs/>
          <w:sz w:val="22"/>
          <w:szCs w:val="22"/>
          <w:lang w:val="ru-RU"/>
        </w:rPr>
      </w:pPr>
      <w:r w:rsidRPr="00A06ABE">
        <w:rPr>
          <w:i/>
          <w:iCs/>
          <w:sz w:val="22"/>
          <w:szCs w:val="22"/>
          <w:lang w:val="ru-RU"/>
        </w:rPr>
        <w:t>[Опишите фактические недостающие данные, каким образом эти данные были получены, а также подкатегории, указанные, как и в случае высокой степени неопределенности, так и возможностью усовершенствованного способа оценки на уровне 2 инвентаризации]</w:t>
      </w:r>
    </w:p>
    <w:p w:rsidR="00C12618" w:rsidRDefault="00C12618">
      <w:pPr>
        <w:pStyle w:val="Heading2"/>
        <w:tabs>
          <w:tab w:val="clear" w:pos="1492"/>
        </w:tabs>
        <w:spacing w:after="80" w:line="280" w:lineRule="exact"/>
        <w:ind w:left="851" w:hanging="851"/>
        <w:rPr>
          <w:lang w:val="ru-RU"/>
        </w:rPr>
      </w:pPr>
      <w:bookmarkStart w:id="16" w:name="_Toc357427321"/>
      <w:r>
        <w:rPr>
          <w:lang w:val="ru-RU"/>
        </w:rPr>
        <w:t>[Название подкатегории 2 и т. п.]</w:t>
      </w:r>
      <w:bookmarkEnd w:id="16"/>
    </w:p>
    <w:p w:rsidR="00C12618" w:rsidRPr="00A06ABE" w:rsidRDefault="00C12618">
      <w:pPr>
        <w:pStyle w:val="BodyText"/>
        <w:spacing w:after="280" w:line="280" w:lineRule="atLeast"/>
        <w:rPr>
          <w:i/>
          <w:iCs/>
          <w:sz w:val="22"/>
          <w:szCs w:val="22"/>
          <w:lang w:val="ru-RU"/>
        </w:rPr>
      </w:pPr>
      <w:r w:rsidRPr="00A06ABE">
        <w:rPr>
          <w:i/>
          <w:iCs/>
          <w:sz w:val="22"/>
          <w:szCs w:val="22"/>
          <w:lang w:val="ru-RU"/>
        </w:rPr>
        <w:t>[Как указано выше]</w:t>
      </w:r>
    </w:p>
    <w:p w:rsidR="00C12618" w:rsidRDefault="00C12618">
      <w:pPr>
        <w:pStyle w:val="Heading1"/>
        <w:spacing w:after="120"/>
        <w:rPr>
          <w:lang w:val="ru-RU"/>
        </w:rPr>
      </w:pPr>
      <w:bookmarkStart w:id="17" w:name="_Toc357427322"/>
      <w:r>
        <w:rPr>
          <w:lang w:val="ru-RU"/>
        </w:rPr>
        <w:lastRenderedPageBreak/>
        <w:t>Данные и инвентаризация по обращению с отходами и их переработке</w:t>
      </w:r>
      <w:bookmarkEnd w:id="17"/>
    </w:p>
    <w:p w:rsidR="00C12618" w:rsidRDefault="00C12618">
      <w:pPr>
        <w:pStyle w:val="Heading2"/>
        <w:tabs>
          <w:tab w:val="clear" w:pos="1492"/>
        </w:tabs>
        <w:spacing w:after="80" w:line="280" w:lineRule="exact"/>
        <w:ind w:left="851" w:hanging="851"/>
        <w:rPr>
          <w:lang w:val="ru-RU"/>
        </w:rPr>
      </w:pPr>
      <w:bookmarkStart w:id="18" w:name="_Toc357427323"/>
      <w:r>
        <w:rPr>
          <w:lang w:val="ru-RU"/>
        </w:rPr>
        <w:t>[Название подкатегории 1]</w:t>
      </w:r>
      <w:bookmarkEnd w:id="18"/>
    </w:p>
    <w:p w:rsidR="00C12618" w:rsidRPr="00A06ABE" w:rsidRDefault="00C12618">
      <w:pPr>
        <w:pStyle w:val="BodyText"/>
        <w:spacing w:after="280" w:line="280" w:lineRule="atLeast"/>
        <w:rPr>
          <w:i/>
          <w:iCs/>
          <w:sz w:val="22"/>
          <w:szCs w:val="22"/>
          <w:lang w:val="ru-RU"/>
        </w:rPr>
      </w:pPr>
      <w:r w:rsidRPr="00A06ABE">
        <w:rPr>
          <w:i/>
          <w:iCs/>
          <w:sz w:val="22"/>
          <w:szCs w:val="22"/>
          <w:lang w:val="ru-RU"/>
        </w:rPr>
        <w:t>[Для каждой подкатегории источника на данном этапе инвентаризации предоставьте данные и их источник с прямыми и подробными ссылками на источники данных по каждому пакету данных]</w:t>
      </w:r>
    </w:p>
    <w:p w:rsidR="00C12618" w:rsidRPr="00A06ABE" w:rsidRDefault="00C12618">
      <w:pPr>
        <w:pStyle w:val="BodyText"/>
        <w:spacing w:after="280" w:line="280" w:lineRule="atLeast"/>
        <w:rPr>
          <w:sz w:val="22"/>
          <w:szCs w:val="22"/>
          <w:lang w:val="ru-RU"/>
        </w:rPr>
      </w:pPr>
      <w:r w:rsidRPr="00A06ABE">
        <w:rPr>
          <w:i/>
          <w:iCs/>
          <w:sz w:val="22"/>
          <w:szCs w:val="22"/>
          <w:lang w:val="ru-RU"/>
        </w:rPr>
        <w:t>[Опишите принципы выполнения расчета и округления. Такие как преобразование данных до соответствующих единиц, приближенные расчеты, например, экстраполяция до национального уровня, исходя из репрезентативных данных и т. п.]</w:t>
      </w:r>
    </w:p>
    <w:p w:rsidR="00C12618" w:rsidRDefault="00C12618">
      <w:pPr>
        <w:pStyle w:val="Heading4"/>
        <w:spacing w:line="280" w:lineRule="atLeast"/>
        <w:rPr>
          <w:lang w:val="ru-RU"/>
        </w:rPr>
      </w:pPr>
      <w:r>
        <w:rPr>
          <w:lang w:val="ru-RU"/>
        </w:rPr>
        <w:t>Недостающие данные и приоритеты по возможным дополнительным данным</w:t>
      </w:r>
    </w:p>
    <w:p w:rsidR="00C12618" w:rsidRPr="00A06ABE" w:rsidRDefault="00C12618">
      <w:pPr>
        <w:pStyle w:val="BodyText"/>
        <w:spacing w:after="280" w:line="280" w:lineRule="atLeast"/>
        <w:rPr>
          <w:i/>
          <w:iCs/>
          <w:sz w:val="22"/>
          <w:szCs w:val="22"/>
          <w:lang w:val="ru-RU"/>
        </w:rPr>
      </w:pPr>
      <w:r w:rsidRPr="00A06ABE">
        <w:rPr>
          <w:i/>
          <w:iCs/>
          <w:sz w:val="22"/>
          <w:szCs w:val="22"/>
          <w:lang w:val="ru-RU"/>
        </w:rPr>
        <w:t>[Опишите фактические недостающие данные, каким образом эти данные были получены, а также подкатегории, указанные, как и в случае высокой степени неопределенности, так и возможностью усовершенствованного способа оценки на уровне 2 инвентаризации]</w:t>
      </w:r>
    </w:p>
    <w:p w:rsidR="00C12618" w:rsidRDefault="00C12618">
      <w:pPr>
        <w:pStyle w:val="Heading2"/>
        <w:tabs>
          <w:tab w:val="clear" w:pos="1492"/>
        </w:tabs>
        <w:spacing w:after="80" w:line="280" w:lineRule="exact"/>
        <w:ind w:left="851" w:hanging="851"/>
        <w:rPr>
          <w:lang w:val="ru-RU"/>
        </w:rPr>
      </w:pPr>
      <w:bookmarkStart w:id="19" w:name="_Toc357427324"/>
      <w:r>
        <w:rPr>
          <w:lang w:val="ru-RU"/>
        </w:rPr>
        <w:t>[Название подкатегории 2 и т. п.]</w:t>
      </w:r>
      <w:bookmarkEnd w:id="19"/>
    </w:p>
    <w:p w:rsidR="00C12618" w:rsidRPr="00A06ABE" w:rsidRDefault="00C12618">
      <w:pPr>
        <w:pStyle w:val="BodyText"/>
        <w:spacing w:after="280" w:line="280" w:lineRule="atLeast"/>
        <w:rPr>
          <w:i/>
          <w:iCs/>
          <w:sz w:val="22"/>
          <w:szCs w:val="22"/>
          <w:lang w:val="ru-RU"/>
        </w:rPr>
      </w:pPr>
      <w:r w:rsidRPr="00A06ABE">
        <w:rPr>
          <w:i/>
          <w:iCs/>
          <w:sz w:val="22"/>
          <w:szCs w:val="22"/>
          <w:lang w:val="ru-RU"/>
        </w:rPr>
        <w:t>[Как указано выше]</w:t>
      </w:r>
    </w:p>
    <w:p w:rsidR="00C12618" w:rsidRDefault="00C12618">
      <w:pPr>
        <w:pStyle w:val="Heading1"/>
        <w:spacing w:after="120"/>
        <w:rPr>
          <w:lang w:val="ru-RU"/>
        </w:rPr>
      </w:pPr>
      <w:bookmarkStart w:id="20" w:name="_Toc357427325"/>
      <w:r>
        <w:rPr>
          <w:lang w:val="ru-RU"/>
        </w:rPr>
        <w:lastRenderedPageBreak/>
        <w:t>Данные и инвентаризация по общему расходу ртути в продукции, такой как металлическая ртуть и ртутьсодержащие вещества</w:t>
      </w:r>
      <w:bookmarkEnd w:id="20"/>
    </w:p>
    <w:p w:rsidR="00C12618" w:rsidRDefault="00C12618">
      <w:pPr>
        <w:pStyle w:val="Heading2"/>
        <w:tabs>
          <w:tab w:val="clear" w:pos="1492"/>
        </w:tabs>
        <w:spacing w:after="80" w:line="280" w:lineRule="exact"/>
        <w:ind w:left="851" w:hanging="851"/>
        <w:rPr>
          <w:lang w:val="ru-RU"/>
        </w:rPr>
      </w:pPr>
      <w:bookmarkStart w:id="21" w:name="_Toc357427326"/>
      <w:r>
        <w:rPr>
          <w:lang w:val="ru-RU"/>
        </w:rPr>
        <w:t>Общие исходные данные</w:t>
      </w:r>
      <w:bookmarkEnd w:id="21"/>
    </w:p>
    <w:p w:rsidR="00C12618" w:rsidRPr="00A06ABE" w:rsidRDefault="00C12618">
      <w:pPr>
        <w:pStyle w:val="BodyText"/>
        <w:spacing w:after="280" w:line="280" w:lineRule="atLeast"/>
        <w:rPr>
          <w:sz w:val="22"/>
          <w:szCs w:val="22"/>
          <w:lang w:val="ru-RU"/>
        </w:rPr>
      </w:pPr>
      <w:r w:rsidRPr="00A06ABE">
        <w:rPr>
          <w:sz w:val="22"/>
          <w:szCs w:val="22"/>
          <w:lang w:val="ru-RU"/>
        </w:rPr>
        <w:t>Фоновые расчеты по группам продукции, перечисленным ниже, основаны на данных о населении, интенсивности электрификации и плотности стоматологического персонала, указаны в таблице 9.1.</w:t>
      </w:r>
    </w:p>
    <w:tbl>
      <w:tblPr>
        <w:tblW w:w="7657"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3"/>
        <w:gridCol w:w="4394"/>
      </w:tblGrid>
      <w:tr w:rsidR="00C12618" w:rsidRPr="00BF3B69">
        <w:tc>
          <w:tcPr>
            <w:tcW w:w="3263" w:type="dxa"/>
            <w:tcBorders>
              <w:top w:val="single" w:sz="4" w:space="0" w:color="auto"/>
              <w:left w:val="single" w:sz="4" w:space="0" w:color="auto"/>
              <w:bottom w:val="single" w:sz="4" w:space="0" w:color="auto"/>
              <w:right w:val="single" w:sz="4" w:space="0" w:color="auto"/>
            </w:tcBorders>
          </w:tcPr>
          <w:p w:rsidR="00C12618" w:rsidRDefault="00C12618">
            <w:pPr>
              <w:pStyle w:val="BodyText"/>
              <w:spacing w:after="280" w:line="280" w:lineRule="atLeast"/>
              <w:rPr>
                <w:lang w:val="ru-RU"/>
              </w:rPr>
            </w:pPr>
            <w:r>
              <w:rPr>
                <w:b/>
                <w:bCs/>
                <w:sz w:val="18"/>
                <w:szCs w:val="18"/>
                <w:lang w:val="ru-RU"/>
              </w:rPr>
              <w:t>Подкатегория</w:t>
            </w:r>
          </w:p>
        </w:tc>
        <w:tc>
          <w:tcPr>
            <w:tcW w:w="4394" w:type="dxa"/>
            <w:tcBorders>
              <w:top w:val="single" w:sz="4" w:space="0" w:color="auto"/>
              <w:left w:val="single" w:sz="4" w:space="0" w:color="auto"/>
              <w:bottom w:val="single" w:sz="4" w:space="0" w:color="auto"/>
              <w:right w:val="single" w:sz="4" w:space="0" w:color="auto"/>
            </w:tcBorders>
          </w:tcPr>
          <w:p w:rsidR="00C12618" w:rsidRDefault="00C12618">
            <w:pPr>
              <w:pStyle w:val="BodyText"/>
              <w:spacing w:after="280" w:line="280" w:lineRule="atLeast"/>
              <w:rPr>
                <w:lang w:val="ru-RU"/>
              </w:rPr>
            </w:pPr>
            <w:r>
              <w:rPr>
                <w:b/>
                <w:bCs/>
                <w:sz w:val="18"/>
                <w:szCs w:val="18"/>
                <w:lang w:val="ru-RU"/>
              </w:rPr>
              <w:t>Виды данных, используемых как показатели экономической активности</w:t>
            </w:r>
          </w:p>
        </w:tc>
      </w:tr>
      <w:tr w:rsidR="00C12618">
        <w:tc>
          <w:tcPr>
            <w:tcW w:w="3263"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Амальгама для зубных пломб («серебряные» пломбы)</w:t>
            </w:r>
          </w:p>
        </w:tc>
        <w:tc>
          <w:tcPr>
            <w:tcW w:w="4394"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Население, плотность стоматологического персонала</w:t>
            </w:r>
          </w:p>
        </w:tc>
      </w:tr>
      <w:tr w:rsidR="00C12618" w:rsidRPr="00BF3B69">
        <w:tc>
          <w:tcPr>
            <w:tcW w:w="3263"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Электрические переключатели и реле с ртутью</w:t>
            </w:r>
          </w:p>
        </w:tc>
        <w:tc>
          <w:tcPr>
            <w:tcW w:w="4394"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Население, интенсивность электрификации (процент населения с доступом к электричеству)</w:t>
            </w:r>
          </w:p>
        </w:tc>
      </w:tr>
      <w:tr w:rsidR="00C12618" w:rsidRPr="00BF3B69">
        <w:tc>
          <w:tcPr>
            <w:tcW w:w="3263"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Полиуретан (PU, PUR), полученный с помощью ртутного катализатора</w:t>
            </w:r>
          </w:p>
        </w:tc>
        <w:tc>
          <w:tcPr>
            <w:tcW w:w="4394"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Население, интенсивность электрификации (процент населения с доступом к электричеству)</w:t>
            </w:r>
          </w:p>
        </w:tc>
      </w:tr>
      <w:tr w:rsidR="00C12618" w:rsidRPr="00BF3B69">
        <w:tc>
          <w:tcPr>
            <w:tcW w:w="3263"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Прочие ртутные манометры и датчики</w:t>
            </w:r>
          </w:p>
        </w:tc>
        <w:tc>
          <w:tcPr>
            <w:tcW w:w="4394"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Население, интенсивность электрификации (процент населения с доступом к электричеству)</w:t>
            </w:r>
          </w:p>
        </w:tc>
      </w:tr>
      <w:tr w:rsidR="00C12618" w:rsidRPr="00BF3B69">
        <w:tc>
          <w:tcPr>
            <w:tcW w:w="3263"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Химические вещества для лабораторий</w:t>
            </w:r>
          </w:p>
        </w:tc>
        <w:tc>
          <w:tcPr>
            <w:tcW w:w="4394"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Население, интенсивность электрификации (процент населения с доступом к электричеству)</w:t>
            </w:r>
          </w:p>
        </w:tc>
      </w:tr>
      <w:tr w:rsidR="00C12618" w:rsidRPr="00BF3B69">
        <w:tc>
          <w:tcPr>
            <w:tcW w:w="3263"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Прочее ртутьсодержащее лабораторное оборудование</w:t>
            </w:r>
          </w:p>
        </w:tc>
        <w:tc>
          <w:tcPr>
            <w:tcW w:w="4394" w:type="dxa"/>
            <w:tcBorders>
              <w:top w:val="single" w:sz="4" w:space="0" w:color="auto"/>
              <w:left w:val="single" w:sz="4" w:space="0" w:color="auto"/>
              <w:bottom w:val="single" w:sz="4" w:space="0" w:color="auto"/>
              <w:right w:val="single" w:sz="4" w:space="0" w:color="auto"/>
            </w:tcBorders>
          </w:tcPr>
          <w:p w:rsidR="00C12618" w:rsidRPr="00A06ABE" w:rsidRDefault="00C12618">
            <w:pPr>
              <w:pStyle w:val="BodyText"/>
              <w:spacing w:after="280" w:line="280" w:lineRule="atLeast"/>
              <w:rPr>
                <w:sz w:val="22"/>
                <w:szCs w:val="22"/>
                <w:lang w:val="ru-RU"/>
              </w:rPr>
            </w:pPr>
            <w:r w:rsidRPr="00A06ABE">
              <w:rPr>
                <w:sz w:val="22"/>
                <w:szCs w:val="22"/>
                <w:lang w:val="ru-RU"/>
              </w:rPr>
              <w:t>Население, интенсивность электрификации (процент населения с доступом к электричеству)</w:t>
            </w:r>
          </w:p>
        </w:tc>
      </w:tr>
    </w:tbl>
    <w:p w:rsidR="00C12618" w:rsidRPr="00A06ABE" w:rsidRDefault="00C12618">
      <w:pPr>
        <w:pStyle w:val="BodyText"/>
        <w:rPr>
          <w:sz w:val="22"/>
          <w:szCs w:val="22"/>
          <w:lang w:val="ru-RU"/>
        </w:rPr>
      </w:pPr>
    </w:p>
    <w:p w:rsidR="00C12618" w:rsidRPr="00A06ABE" w:rsidRDefault="00C12618">
      <w:pPr>
        <w:pStyle w:val="BodyText"/>
        <w:spacing w:after="280" w:line="280" w:lineRule="atLeast"/>
        <w:rPr>
          <w:sz w:val="22"/>
          <w:szCs w:val="22"/>
          <w:lang w:val="ru-RU"/>
        </w:rPr>
      </w:pPr>
      <w:r w:rsidRPr="00A06ABE">
        <w:rPr>
          <w:i/>
          <w:iCs/>
          <w:sz w:val="22"/>
          <w:szCs w:val="22"/>
          <w:lang w:val="ru-RU"/>
        </w:rPr>
        <w:lastRenderedPageBreak/>
        <w:t>[Скопируйте данные из подобной электронной таблицы уровня инвентаризации 1 на странице «Этап 1 – данные по стране» в таблицу ниже. Обратите внимание, что для реестров, охватывающих другие территории, кроме страны; вы можете ввести данные о населении самостоятельно на этапе 1 и использовать обозначения «Другие страны, входящие в состав ОЭСР» или «Другие страны, не входящие в состав ОЭСР». В таких случаях, скопируйте упомянутые ячейки со страницы «Этап 1 – данные по стране» в любую таблицу, за исключением соответствующей численности населения, для чего скопируйте число, которое было введено вручную в электронную таблицу.]</w:t>
      </w:r>
    </w:p>
    <w:p w:rsidR="00C12618" w:rsidRPr="00A06ABE" w:rsidRDefault="00C12618">
      <w:pPr>
        <w:pStyle w:val="Caption"/>
        <w:spacing w:line="240" w:lineRule="atLeast"/>
        <w:rPr>
          <w:sz w:val="20"/>
          <w:szCs w:val="20"/>
          <w:lang w:val="ru-RU"/>
        </w:rPr>
      </w:pPr>
      <w:r w:rsidRPr="00A06ABE">
        <w:rPr>
          <w:sz w:val="20"/>
          <w:szCs w:val="20"/>
          <w:lang w:val="ru-RU"/>
        </w:rPr>
        <w:t>Таблица 9-1</w:t>
      </w:r>
      <w:r w:rsidR="00A769A6">
        <w:rPr>
          <w:sz w:val="20"/>
          <w:szCs w:val="20"/>
          <w:lang w:val="ru-RU"/>
        </w:rPr>
        <w:tab/>
      </w:r>
      <w:r w:rsidRPr="00A06ABE">
        <w:rPr>
          <w:sz w:val="20"/>
          <w:szCs w:val="20"/>
          <w:lang w:val="ru-RU"/>
        </w:rPr>
        <w:t>Исходные данные для расчета количества пломб для зубов и некоторых других видов продукции по умолчанию.</w:t>
      </w:r>
    </w:p>
    <w:tbl>
      <w:tblPr>
        <w:tblW w:w="7582" w:type="dxa"/>
        <w:jc w:val="right"/>
        <w:tblLayout w:type="fixed"/>
        <w:tblCellMar>
          <w:left w:w="70" w:type="dxa"/>
          <w:right w:w="70" w:type="dxa"/>
        </w:tblCellMar>
        <w:tblLook w:val="00A0" w:firstRow="1" w:lastRow="0" w:firstColumn="1" w:lastColumn="0" w:noHBand="0" w:noVBand="0"/>
      </w:tblPr>
      <w:tblGrid>
        <w:gridCol w:w="1843"/>
        <w:gridCol w:w="2127"/>
        <w:gridCol w:w="1559"/>
        <w:gridCol w:w="2053"/>
      </w:tblGrid>
      <w:tr w:rsidR="00C12618" w:rsidRPr="00A769A6">
        <w:trPr>
          <w:trHeight w:val="255"/>
          <w:jc w:val="right"/>
        </w:trPr>
        <w:tc>
          <w:tcPr>
            <w:tcW w:w="7582" w:type="dxa"/>
            <w:gridSpan w:val="4"/>
            <w:tcBorders>
              <w:top w:val="single" w:sz="4" w:space="0" w:color="auto"/>
              <w:left w:val="single" w:sz="4" w:space="0" w:color="auto"/>
              <w:bottom w:val="single" w:sz="4" w:space="0" w:color="auto"/>
              <w:right w:val="single" w:sz="4" w:space="0" w:color="auto"/>
            </w:tcBorders>
            <w:shd w:val="clear" w:color="000000" w:fill="FFFFCC"/>
            <w:noWrap/>
            <w:vAlign w:val="bottom"/>
          </w:tcPr>
          <w:p w:rsidR="00C12618" w:rsidRPr="00A769A6" w:rsidRDefault="00C12618">
            <w:pPr>
              <w:spacing w:line="240" w:lineRule="auto"/>
              <w:rPr>
                <w:rFonts w:ascii="Arial" w:hAnsi="Arial" w:cs="Arial"/>
                <w:b/>
                <w:bCs/>
                <w:sz w:val="19"/>
                <w:szCs w:val="19"/>
                <w:lang w:val="ru-RU"/>
              </w:rPr>
            </w:pPr>
            <w:r w:rsidRPr="00A769A6">
              <w:rPr>
                <w:rFonts w:ascii="Arial" w:hAnsi="Arial" w:cs="Arial"/>
                <w:b/>
                <w:bCs/>
                <w:sz w:val="19"/>
                <w:szCs w:val="19"/>
                <w:lang w:val="ru-RU"/>
              </w:rPr>
              <w:t>ИСХОДНЫЕ ДАННЫЕ ДЛЯ РАСЧЕТА ПО УМОЛЧАНИЮ И ПРОВЕРКИ ИНТЕРВАЛА ЗНАЧЕНИЙ</w:t>
            </w:r>
          </w:p>
          <w:p w:rsidR="00C12618" w:rsidRPr="00A769A6" w:rsidRDefault="00C12618">
            <w:pPr>
              <w:spacing w:line="240" w:lineRule="auto"/>
              <w:rPr>
                <w:sz w:val="19"/>
                <w:szCs w:val="19"/>
                <w:lang w:val="ru-RU"/>
              </w:rPr>
            </w:pPr>
            <w:r w:rsidRPr="00A769A6">
              <w:rPr>
                <w:rFonts w:ascii="Arial" w:hAnsi="Arial" w:cs="Arial"/>
                <w:sz w:val="19"/>
                <w:szCs w:val="19"/>
              </w:rPr>
              <w:t> </w:t>
            </w:r>
          </w:p>
        </w:tc>
      </w:tr>
      <w:tr w:rsidR="00C12618" w:rsidRPr="00A769A6">
        <w:trPr>
          <w:trHeight w:val="127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rsidR="00C12618" w:rsidRPr="00A769A6" w:rsidRDefault="00C12618">
            <w:pPr>
              <w:spacing w:line="240" w:lineRule="auto"/>
              <w:rPr>
                <w:sz w:val="19"/>
                <w:szCs w:val="19"/>
                <w:lang w:val="ru-RU"/>
              </w:rPr>
            </w:pPr>
            <w:r w:rsidRPr="00A769A6">
              <w:rPr>
                <w:rFonts w:ascii="Arial" w:hAnsi="Arial" w:cs="Arial"/>
                <w:b/>
                <w:bCs/>
                <w:sz w:val="19"/>
                <w:szCs w:val="19"/>
                <w:lang w:val="ru-RU"/>
              </w:rPr>
              <w:t>Страна</w:t>
            </w:r>
          </w:p>
        </w:tc>
        <w:tc>
          <w:tcPr>
            <w:tcW w:w="2127" w:type="dxa"/>
            <w:tcBorders>
              <w:top w:val="nil"/>
              <w:left w:val="nil"/>
              <w:bottom w:val="single" w:sz="4" w:space="0" w:color="auto"/>
              <w:right w:val="single" w:sz="4" w:space="0" w:color="auto"/>
            </w:tcBorders>
            <w:shd w:val="clear" w:color="000000" w:fill="FFFFCC"/>
            <w:vAlign w:val="bottom"/>
          </w:tcPr>
          <w:p w:rsidR="00C12618" w:rsidRPr="00A769A6" w:rsidRDefault="00C12618">
            <w:pPr>
              <w:spacing w:line="240" w:lineRule="auto"/>
              <w:rPr>
                <w:sz w:val="19"/>
                <w:szCs w:val="19"/>
                <w:lang w:val="ru-RU"/>
              </w:rPr>
            </w:pPr>
            <w:r w:rsidRPr="00A769A6">
              <w:rPr>
                <w:rFonts w:ascii="Arial" w:hAnsi="Arial" w:cs="Arial"/>
                <w:sz w:val="19"/>
                <w:szCs w:val="19"/>
                <w:lang w:val="ru-RU"/>
              </w:rPr>
              <w:t>Население в 2010 году (или по самым последним данным; ОСООН, 2012 год)</w:t>
            </w:r>
          </w:p>
        </w:tc>
        <w:tc>
          <w:tcPr>
            <w:tcW w:w="1559" w:type="dxa"/>
            <w:tcBorders>
              <w:top w:val="nil"/>
              <w:left w:val="nil"/>
              <w:bottom w:val="single" w:sz="4" w:space="0" w:color="auto"/>
              <w:right w:val="single" w:sz="4" w:space="0" w:color="auto"/>
            </w:tcBorders>
            <w:shd w:val="clear" w:color="000000" w:fill="FFFFCC"/>
            <w:vAlign w:val="bottom"/>
          </w:tcPr>
          <w:p w:rsidR="00C12618" w:rsidRPr="00A769A6" w:rsidRDefault="00C12618">
            <w:pPr>
              <w:spacing w:line="240" w:lineRule="auto"/>
              <w:rPr>
                <w:sz w:val="19"/>
                <w:szCs w:val="19"/>
                <w:lang w:val="ru-RU"/>
              </w:rPr>
            </w:pPr>
            <w:r w:rsidRPr="00A769A6">
              <w:rPr>
                <w:rFonts w:ascii="Arial" w:hAnsi="Arial" w:cs="Arial"/>
                <w:sz w:val="19"/>
                <w:szCs w:val="19"/>
                <w:lang w:val="ru-RU"/>
              </w:rPr>
              <w:t>Количество стоматологического персонала на 1000 жителей</w:t>
            </w:r>
          </w:p>
        </w:tc>
        <w:tc>
          <w:tcPr>
            <w:tcW w:w="2053" w:type="dxa"/>
            <w:tcBorders>
              <w:top w:val="nil"/>
              <w:left w:val="nil"/>
              <w:bottom w:val="single" w:sz="4" w:space="0" w:color="auto"/>
              <w:right w:val="single" w:sz="4" w:space="0" w:color="auto"/>
            </w:tcBorders>
            <w:shd w:val="clear" w:color="000000" w:fill="FFFFCC"/>
            <w:vAlign w:val="bottom"/>
          </w:tcPr>
          <w:p w:rsidR="00C12618" w:rsidRPr="00A769A6" w:rsidRDefault="00C12618">
            <w:pPr>
              <w:spacing w:line="240" w:lineRule="auto"/>
              <w:rPr>
                <w:sz w:val="19"/>
                <w:szCs w:val="19"/>
                <w:lang w:val="ru-RU"/>
              </w:rPr>
            </w:pPr>
            <w:r w:rsidRPr="00A769A6">
              <w:rPr>
                <w:rFonts w:ascii="Arial" w:hAnsi="Arial" w:cs="Arial"/>
                <w:sz w:val="19"/>
                <w:szCs w:val="19"/>
                <w:lang w:val="ru-RU"/>
              </w:rPr>
              <w:t>Интенсивность электрификации, % населения с доступом к электричеству</w:t>
            </w:r>
          </w:p>
        </w:tc>
      </w:tr>
      <w:tr w:rsidR="00C12618" w:rsidRPr="00A769A6">
        <w:trPr>
          <w:trHeight w:val="25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rsidR="00C12618" w:rsidRPr="00A769A6" w:rsidRDefault="00C12618">
            <w:pPr>
              <w:spacing w:line="240" w:lineRule="auto"/>
              <w:rPr>
                <w:rFonts w:ascii="Arial" w:hAnsi="Arial" w:cs="Arial"/>
                <w:sz w:val="19"/>
                <w:szCs w:val="19"/>
                <w:lang w:val="ru-RU"/>
              </w:rPr>
            </w:pPr>
          </w:p>
        </w:tc>
        <w:tc>
          <w:tcPr>
            <w:tcW w:w="2127" w:type="dxa"/>
            <w:tcBorders>
              <w:top w:val="nil"/>
              <w:left w:val="nil"/>
              <w:bottom w:val="single" w:sz="4" w:space="0" w:color="auto"/>
              <w:right w:val="single" w:sz="4" w:space="0" w:color="auto"/>
            </w:tcBorders>
            <w:shd w:val="clear" w:color="000000" w:fill="FFFFCC"/>
            <w:noWrap/>
            <w:vAlign w:val="bottom"/>
          </w:tcPr>
          <w:p w:rsidR="00C12618" w:rsidRPr="00A769A6" w:rsidRDefault="00C12618">
            <w:pPr>
              <w:spacing w:line="240" w:lineRule="auto"/>
              <w:jc w:val="right"/>
              <w:rPr>
                <w:rFonts w:ascii="Arial" w:hAnsi="Arial" w:cs="Arial"/>
                <w:sz w:val="19"/>
                <w:szCs w:val="19"/>
                <w:lang w:val="ru-RU"/>
              </w:rPr>
            </w:pPr>
          </w:p>
        </w:tc>
        <w:tc>
          <w:tcPr>
            <w:tcW w:w="1559" w:type="dxa"/>
            <w:tcBorders>
              <w:top w:val="nil"/>
              <w:left w:val="nil"/>
              <w:bottom w:val="single" w:sz="4" w:space="0" w:color="auto"/>
              <w:right w:val="single" w:sz="4" w:space="0" w:color="auto"/>
            </w:tcBorders>
            <w:shd w:val="clear" w:color="000000" w:fill="FFFFCC"/>
            <w:vAlign w:val="bottom"/>
          </w:tcPr>
          <w:p w:rsidR="00C12618" w:rsidRPr="00A769A6" w:rsidRDefault="00C12618">
            <w:pPr>
              <w:spacing w:line="240" w:lineRule="auto"/>
              <w:jc w:val="right"/>
              <w:rPr>
                <w:rFonts w:ascii="Arial" w:hAnsi="Arial" w:cs="Arial"/>
                <w:sz w:val="19"/>
                <w:szCs w:val="19"/>
                <w:lang w:val="ru-RU"/>
              </w:rPr>
            </w:pPr>
          </w:p>
        </w:tc>
        <w:tc>
          <w:tcPr>
            <w:tcW w:w="2053" w:type="dxa"/>
            <w:tcBorders>
              <w:top w:val="nil"/>
              <w:left w:val="nil"/>
              <w:bottom w:val="single" w:sz="4" w:space="0" w:color="auto"/>
              <w:right w:val="single" w:sz="4" w:space="0" w:color="auto"/>
            </w:tcBorders>
            <w:shd w:val="clear" w:color="000000" w:fill="FFFFCC"/>
            <w:vAlign w:val="bottom"/>
          </w:tcPr>
          <w:p w:rsidR="00C12618" w:rsidRPr="00A769A6" w:rsidRDefault="00C12618">
            <w:pPr>
              <w:spacing w:line="240" w:lineRule="auto"/>
              <w:jc w:val="right"/>
              <w:rPr>
                <w:rFonts w:ascii="Arial" w:hAnsi="Arial" w:cs="Arial"/>
                <w:sz w:val="19"/>
                <w:szCs w:val="19"/>
                <w:lang w:val="ru-RU"/>
              </w:rPr>
            </w:pPr>
          </w:p>
        </w:tc>
      </w:tr>
    </w:tbl>
    <w:p w:rsidR="00C12618" w:rsidRPr="00A06ABE" w:rsidRDefault="00C12618">
      <w:pPr>
        <w:pStyle w:val="BodyText"/>
        <w:rPr>
          <w:sz w:val="22"/>
          <w:szCs w:val="22"/>
          <w:lang w:val="ru-RU"/>
        </w:rPr>
      </w:pPr>
    </w:p>
    <w:p w:rsidR="00C12618" w:rsidRPr="00A06ABE" w:rsidRDefault="00C12618">
      <w:pPr>
        <w:pStyle w:val="BodyText"/>
        <w:spacing w:after="280" w:line="280" w:lineRule="atLeast"/>
        <w:rPr>
          <w:sz w:val="22"/>
          <w:szCs w:val="22"/>
          <w:lang w:val="ru-RU"/>
        </w:rPr>
      </w:pPr>
      <w:r w:rsidRPr="00A06ABE">
        <w:rPr>
          <w:sz w:val="22"/>
          <w:szCs w:val="22"/>
          <w:lang w:val="ru-RU"/>
        </w:rPr>
        <w:t xml:space="preserve">Данные в таблице 9.1 предоставлены в составе </w:t>
      </w:r>
      <w:r w:rsidR="00DD49F1">
        <w:rPr>
          <w:sz w:val="22"/>
          <w:szCs w:val="22"/>
          <w:lang w:val="ru-RU"/>
        </w:rPr>
        <w:t>методологии</w:t>
      </w:r>
      <w:r w:rsidRPr="00A06ABE">
        <w:rPr>
          <w:sz w:val="22"/>
          <w:szCs w:val="22"/>
          <w:lang w:val="ru-RU"/>
        </w:rPr>
        <w:t xml:space="preserve">. Для большинства стран они основаны на достоверных международных источниках данных (данные по населению: ОСООН; данные по стоматологии: ВОЗ; данные по электрификации: МЭА). Для нескольких стран данные из этих источников недоступны, использовались другие источники, как указано в справочном отчете </w:t>
      </w:r>
      <w:r w:rsidR="00DD49F1">
        <w:rPr>
          <w:sz w:val="22"/>
          <w:szCs w:val="22"/>
          <w:lang w:val="ru-RU"/>
        </w:rPr>
        <w:t>методологии</w:t>
      </w:r>
      <w:r w:rsidRPr="00A06ABE">
        <w:rPr>
          <w:sz w:val="22"/>
          <w:szCs w:val="22"/>
          <w:lang w:val="ru-RU"/>
        </w:rPr>
        <w:t xml:space="preserve"> в приложении 8.4.</w:t>
      </w:r>
    </w:p>
    <w:p w:rsidR="00C12618" w:rsidRDefault="00C12618">
      <w:pPr>
        <w:pStyle w:val="Heading2"/>
        <w:tabs>
          <w:tab w:val="clear" w:pos="1492"/>
        </w:tabs>
        <w:spacing w:after="80" w:line="280" w:lineRule="exact"/>
        <w:ind w:left="851" w:hanging="851"/>
        <w:rPr>
          <w:lang w:val="ru-RU"/>
        </w:rPr>
      </w:pPr>
      <w:bookmarkStart w:id="22" w:name="_Toc357427327"/>
      <w:r>
        <w:rPr>
          <w:lang w:val="ru-RU"/>
        </w:rPr>
        <w:t>[Название подкатегории 1]</w:t>
      </w:r>
      <w:bookmarkEnd w:id="22"/>
    </w:p>
    <w:p w:rsidR="00C12618" w:rsidRPr="00A06ABE" w:rsidRDefault="00C12618">
      <w:pPr>
        <w:pStyle w:val="BodyText"/>
        <w:spacing w:after="280" w:line="280" w:lineRule="atLeast"/>
        <w:rPr>
          <w:i/>
          <w:iCs/>
          <w:sz w:val="22"/>
          <w:szCs w:val="22"/>
          <w:lang w:val="ru-RU"/>
        </w:rPr>
      </w:pPr>
      <w:r w:rsidRPr="00A06ABE">
        <w:rPr>
          <w:i/>
          <w:iCs/>
          <w:sz w:val="22"/>
          <w:szCs w:val="22"/>
          <w:lang w:val="ru-RU"/>
        </w:rPr>
        <w:t>[Для каждой подкатегории источника на данном этапе инвентаризации предоставьте данные и их источник с прямыми и подробными ссылками на источники данных по каждому пакету данных]</w:t>
      </w:r>
    </w:p>
    <w:p w:rsidR="00C12618" w:rsidRPr="00A06ABE" w:rsidRDefault="00C12618">
      <w:pPr>
        <w:pStyle w:val="BodyText"/>
        <w:spacing w:after="280" w:line="280" w:lineRule="atLeast"/>
        <w:rPr>
          <w:sz w:val="22"/>
          <w:szCs w:val="22"/>
          <w:lang w:val="ru-RU"/>
        </w:rPr>
      </w:pPr>
      <w:r w:rsidRPr="00A06ABE">
        <w:rPr>
          <w:i/>
          <w:iCs/>
          <w:sz w:val="22"/>
          <w:szCs w:val="22"/>
          <w:lang w:val="ru-RU"/>
        </w:rPr>
        <w:t>[Опишите принципы выполнения расчета и округления. Такие как преобразование данных до соответствующих единиц, приближенные расчеты, например, экстраполяция до национального уровня, исходя из репрезентативных данных и т. п.]</w:t>
      </w:r>
    </w:p>
    <w:p w:rsidR="00C12618" w:rsidRDefault="00C12618">
      <w:pPr>
        <w:pStyle w:val="Heading4"/>
        <w:spacing w:line="280" w:lineRule="atLeast"/>
        <w:rPr>
          <w:lang w:val="ru-RU"/>
        </w:rPr>
      </w:pPr>
      <w:r>
        <w:rPr>
          <w:lang w:val="ru-RU"/>
        </w:rPr>
        <w:t>Недостающие данные и приоритеты по возможным дополнительным данным</w:t>
      </w:r>
    </w:p>
    <w:p w:rsidR="00C12618" w:rsidRPr="00A06ABE" w:rsidRDefault="00C12618">
      <w:pPr>
        <w:pStyle w:val="BodyText"/>
        <w:spacing w:after="280" w:line="280" w:lineRule="atLeast"/>
        <w:rPr>
          <w:i/>
          <w:iCs/>
          <w:sz w:val="22"/>
          <w:szCs w:val="22"/>
          <w:lang w:val="ru-RU"/>
        </w:rPr>
      </w:pPr>
      <w:r w:rsidRPr="00A06ABE">
        <w:rPr>
          <w:i/>
          <w:iCs/>
          <w:sz w:val="22"/>
          <w:szCs w:val="22"/>
          <w:lang w:val="ru-RU"/>
        </w:rPr>
        <w:t>[Опишите фактические недостающие данные, каким образом эти данные были получены, а также подкатегории, указанные, как и в случае высокой степени неопределенности, так и возможностью усовершенствованного способа оценки на уровне 2 инвентаризации]</w:t>
      </w:r>
    </w:p>
    <w:p w:rsidR="00C12618" w:rsidRDefault="00C12618">
      <w:pPr>
        <w:pStyle w:val="Heading2"/>
        <w:tabs>
          <w:tab w:val="clear" w:pos="1492"/>
        </w:tabs>
        <w:spacing w:after="80" w:line="280" w:lineRule="exact"/>
        <w:ind w:left="851" w:hanging="851"/>
        <w:rPr>
          <w:lang w:val="ru-RU"/>
        </w:rPr>
      </w:pPr>
      <w:bookmarkStart w:id="23" w:name="_Toc357427328"/>
      <w:r>
        <w:rPr>
          <w:lang w:val="ru-RU"/>
        </w:rPr>
        <w:lastRenderedPageBreak/>
        <w:t>[Название подкатегории 2 и т. п.]</w:t>
      </w:r>
      <w:bookmarkEnd w:id="23"/>
    </w:p>
    <w:p w:rsidR="00C12618" w:rsidRPr="00A06ABE" w:rsidRDefault="00C12618">
      <w:pPr>
        <w:pStyle w:val="BodyText"/>
        <w:spacing w:after="280" w:line="280" w:lineRule="atLeast"/>
        <w:rPr>
          <w:i/>
          <w:iCs/>
          <w:sz w:val="22"/>
          <w:szCs w:val="22"/>
          <w:lang w:val="ru-RU"/>
        </w:rPr>
      </w:pPr>
      <w:r w:rsidRPr="00A06ABE">
        <w:rPr>
          <w:i/>
          <w:iCs/>
          <w:sz w:val="22"/>
          <w:szCs w:val="22"/>
          <w:lang w:val="ru-RU"/>
        </w:rPr>
        <w:t>[Как указано выше]</w:t>
      </w:r>
    </w:p>
    <w:p w:rsidR="00C12618" w:rsidRDefault="00C12618">
      <w:pPr>
        <w:pStyle w:val="Heading1"/>
        <w:spacing w:after="120"/>
        <w:rPr>
          <w:lang w:val="ru-RU"/>
        </w:rPr>
      </w:pPr>
      <w:bookmarkStart w:id="24" w:name="_Toc357427329"/>
      <w:r>
        <w:rPr>
          <w:lang w:val="ru-RU"/>
        </w:rPr>
        <w:lastRenderedPageBreak/>
        <w:t>Данные и инвентаризация по крематориям и кладбищам</w:t>
      </w:r>
      <w:bookmarkEnd w:id="24"/>
    </w:p>
    <w:p w:rsidR="00C12618" w:rsidRDefault="00C12618">
      <w:pPr>
        <w:pStyle w:val="Heading2"/>
        <w:tabs>
          <w:tab w:val="clear" w:pos="1492"/>
        </w:tabs>
        <w:spacing w:after="80" w:line="280" w:lineRule="exact"/>
        <w:ind w:left="851" w:hanging="851"/>
        <w:rPr>
          <w:lang w:val="ru-RU"/>
        </w:rPr>
      </w:pPr>
      <w:bookmarkStart w:id="25" w:name="_Toc357427330"/>
      <w:r>
        <w:rPr>
          <w:lang w:val="ru-RU"/>
        </w:rPr>
        <w:t>[Название подкатегории 1]</w:t>
      </w:r>
      <w:bookmarkEnd w:id="25"/>
    </w:p>
    <w:p w:rsidR="00C12618" w:rsidRPr="00A06ABE" w:rsidRDefault="00C12618">
      <w:pPr>
        <w:pStyle w:val="BodyText"/>
        <w:spacing w:after="280" w:line="280" w:lineRule="atLeast"/>
        <w:rPr>
          <w:i/>
          <w:iCs/>
          <w:sz w:val="22"/>
          <w:szCs w:val="22"/>
          <w:lang w:val="ru-RU"/>
        </w:rPr>
      </w:pPr>
      <w:r w:rsidRPr="00A06ABE">
        <w:rPr>
          <w:i/>
          <w:iCs/>
          <w:sz w:val="22"/>
          <w:szCs w:val="22"/>
          <w:lang w:val="ru-RU"/>
        </w:rPr>
        <w:t>[Для каждой подкатегории источника на данном этапе инвентаризации предоставьте данные и их источник с прямыми и подробными ссылками на источники данных по каждому пакету данных]</w:t>
      </w:r>
    </w:p>
    <w:p w:rsidR="00C12618" w:rsidRPr="00A06ABE" w:rsidRDefault="00C12618">
      <w:pPr>
        <w:pStyle w:val="BodyText"/>
        <w:spacing w:after="280" w:line="280" w:lineRule="atLeast"/>
        <w:rPr>
          <w:sz w:val="22"/>
          <w:szCs w:val="22"/>
          <w:lang w:val="ru-RU"/>
        </w:rPr>
      </w:pPr>
      <w:r w:rsidRPr="00A06ABE">
        <w:rPr>
          <w:i/>
          <w:iCs/>
          <w:sz w:val="22"/>
          <w:szCs w:val="22"/>
          <w:lang w:val="ru-RU"/>
        </w:rPr>
        <w:t>[Опишите принципы выполнения расчета и округления. Такие как преобразование данных до соответствующих единиц, приближенные расчеты, например, экстраполяция до национального уровня, исходя из репрезентативных данных и т. п.]</w:t>
      </w:r>
    </w:p>
    <w:p w:rsidR="00C12618" w:rsidRDefault="00C12618">
      <w:pPr>
        <w:pStyle w:val="Heading4"/>
        <w:spacing w:line="280" w:lineRule="atLeast"/>
        <w:rPr>
          <w:lang w:val="ru-RU"/>
        </w:rPr>
      </w:pPr>
      <w:r>
        <w:rPr>
          <w:lang w:val="ru-RU"/>
        </w:rPr>
        <w:t xml:space="preserve">Недостающие данные и приоритеты по </w:t>
      </w:r>
      <w:r w:rsidR="00D650E5">
        <w:rPr>
          <w:lang w:val="ru-RU"/>
        </w:rPr>
        <w:t>возможным дополнительным данным</w:t>
      </w:r>
    </w:p>
    <w:p w:rsidR="00C12618" w:rsidRPr="00A06ABE" w:rsidRDefault="00C12618">
      <w:pPr>
        <w:pStyle w:val="BodyText"/>
        <w:spacing w:after="280" w:line="280" w:lineRule="atLeast"/>
        <w:rPr>
          <w:i/>
          <w:iCs/>
          <w:sz w:val="22"/>
          <w:szCs w:val="22"/>
          <w:lang w:val="ru-RU"/>
        </w:rPr>
      </w:pPr>
      <w:r w:rsidRPr="00A06ABE">
        <w:rPr>
          <w:i/>
          <w:iCs/>
          <w:sz w:val="22"/>
          <w:szCs w:val="22"/>
          <w:lang w:val="ru-RU"/>
        </w:rPr>
        <w:t>[Опишите фактические недостающие данные, каким образом эти данные были получены, а также подкатегории, указанные, как и в случае высокой степени неопределенности, так и возможностью усовершенствованного способа оценки на уровне 2 инвентаризации]</w:t>
      </w:r>
    </w:p>
    <w:p w:rsidR="00C12618" w:rsidRDefault="00C12618">
      <w:pPr>
        <w:pStyle w:val="Heading2"/>
        <w:tabs>
          <w:tab w:val="clear" w:pos="1492"/>
        </w:tabs>
        <w:spacing w:after="80" w:line="280" w:lineRule="exact"/>
        <w:ind w:left="851" w:hanging="851"/>
        <w:rPr>
          <w:lang w:val="ru-RU"/>
        </w:rPr>
      </w:pPr>
      <w:bookmarkStart w:id="26" w:name="_Toc357427331"/>
      <w:r>
        <w:rPr>
          <w:lang w:val="ru-RU"/>
        </w:rPr>
        <w:t>[Название подкатегории 2 и т. п.]</w:t>
      </w:r>
      <w:bookmarkEnd w:id="26"/>
    </w:p>
    <w:p w:rsidR="00C12618" w:rsidRPr="00A06ABE" w:rsidRDefault="00C12618">
      <w:pPr>
        <w:pStyle w:val="BodyText"/>
        <w:spacing w:after="280" w:line="280" w:lineRule="atLeast"/>
        <w:rPr>
          <w:i/>
          <w:iCs/>
          <w:sz w:val="22"/>
          <w:szCs w:val="22"/>
          <w:lang w:val="ru-RU"/>
        </w:rPr>
      </w:pPr>
      <w:r w:rsidRPr="00A06ABE">
        <w:rPr>
          <w:i/>
          <w:iCs/>
          <w:sz w:val="22"/>
          <w:szCs w:val="22"/>
          <w:lang w:val="ru-RU"/>
        </w:rPr>
        <w:t>[Как указано выше]</w:t>
      </w:r>
    </w:p>
    <w:p w:rsidR="00C12618" w:rsidRDefault="00C12618">
      <w:pPr>
        <w:pStyle w:val="Heading1"/>
        <w:numPr>
          <w:ilvl w:val="0"/>
          <w:numId w:val="0"/>
        </w:numPr>
        <w:spacing w:after="120"/>
        <w:rPr>
          <w:lang w:val="ru-RU"/>
        </w:rPr>
      </w:pPr>
      <w:bookmarkStart w:id="27" w:name="_Toc357427332"/>
      <w:r>
        <w:rPr>
          <w:lang w:val="ru-RU"/>
        </w:rPr>
        <w:lastRenderedPageBreak/>
        <w:t>Список использованной литературы</w:t>
      </w:r>
      <w:bookmarkEnd w:id="27"/>
    </w:p>
    <w:p w:rsidR="00C12618" w:rsidRPr="00A06ABE" w:rsidRDefault="00C12618">
      <w:pPr>
        <w:pStyle w:val="BodyText"/>
        <w:spacing w:after="280" w:line="280" w:lineRule="atLeast"/>
        <w:rPr>
          <w:i/>
          <w:iCs/>
          <w:sz w:val="22"/>
          <w:szCs w:val="22"/>
          <w:lang w:val="ru-RU"/>
        </w:rPr>
      </w:pPr>
      <w:r w:rsidRPr="00A06ABE">
        <w:rPr>
          <w:i/>
          <w:iCs/>
          <w:sz w:val="22"/>
          <w:szCs w:val="22"/>
          <w:lang w:val="ru-RU"/>
        </w:rPr>
        <w:t>[Укажите полный список ссылок на все источники информации, использованные в вашем отчете:</w:t>
      </w:r>
    </w:p>
    <w:p w:rsidR="00C12618" w:rsidRPr="00A06ABE" w:rsidRDefault="00C12618">
      <w:pPr>
        <w:pStyle w:val="BodyText"/>
        <w:spacing w:after="280" w:line="280" w:lineRule="atLeast"/>
        <w:rPr>
          <w:sz w:val="22"/>
          <w:szCs w:val="22"/>
          <w:lang w:val="ru-RU"/>
        </w:rPr>
      </w:pPr>
      <w:r w:rsidRPr="00A06ABE">
        <w:rPr>
          <w:i/>
          <w:iCs/>
          <w:sz w:val="22"/>
          <w:szCs w:val="22"/>
          <w:lang w:val="ru-RU"/>
        </w:rPr>
        <w:t>Персональные данные: Название, город организации, контактное лицо, дата получения информации.</w:t>
      </w:r>
    </w:p>
    <w:p w:rsidR="00C12618" w:rsidRPr="00A06ABE" w:rsidRDefault="00C12618">
      <w:pPr>
        <w:pStyle w:val="BodyText"/>
        <w:spacing w:after="280" w:line="280" w:lineRule="atLeast"/>
        <w:rPr>
          <w:sz w:val="22"/>
          <w:szCs w:val="22"/>
          <w:lang w:val="ru-RU"/>
        </w:rPr>
      </w:pPr>
      <w:r w:rsidRPr="00A06ABE">
        <w:rPr>
          <w:i/>
          <w:iCs/>
          <w:sz w:val="22"/>
          <w:szCs w:val="22"/>
          <w:lang w:val="ru-RU"/>
        </w:rPr>
        <w:t>Литература: Автор, год издания, название публикации, организация или издательство, город, страна, точный адрес Internet, если данные найдены в сети Internet, дата доступа к веб-странице.</w:t>
      </w:r>
    </w:p>
    <w:p w:rsidR="00C12618" w:rsidRPr="00A06ABE" w:rsidRDefault="00C12618">
      <w:pPr>
        <w:pStyle w:val="BodyText"/>
        <w:spacing w:after="280" w:line="280" w:lineRule="atLeast"/>
        <w:rPr>
          <w:sz w:val="22"/>
          <w:szCs w:val="22"/>
          <w:lang w:val="ru-RU"/>
        </w:rPr>
      </w:pPr>
      <w:r w:rsidRPr="00A06ABE">
        <w:rPr>
          <w:i/>
          <w:iCs/>
          <w:sz w:val="22"/>
          <w:szCs w:val="22"/>
          <w:lang w:val="ru-RU"/>
        </w:rPr>
        <w:t>В других разделах, где используются ссылки в тексте, предпочтительно четко выделять такие ссылки следующим образом: «Автор (год)» или «(Автор, год)».]</w:t>
      </w:r>
    </w:p>
    <w:p w:rsidR="00C12618" w:rsidRDefault="00C12618">
      <w:pPr>
        <w:pStyle w:val="Heading1"/>
        <w:numPr>
          <w:ilvl w:val="0"/>
          <w:numId w:val="0"/>
        </w:numPr>
        <w:spacing w:after="120"/>
        <w:rPr>
          <w:lang w:val="ru-RU"/>
        </w:rPr>
      </w:pPr>
      <w:bookmarkStart w:id="28" w:name="_Toc357427333"/>
      <w:r>
        <w:rPr>
          <w:lang w:val="ru-RU"/>
        </w:rPr>
        <w:lastRenderedPageBreak/>
        <w:t>Приложение 1 – Таблица расчета уровня</w:t>
      </w:r>
      <w:r w:rsidR="00D650E5">
        <w:rPr>
          <w:lang w:val="ru-RU"/>
        </w:rPr>
        <w:t> </w:t>
      </w:r>
      <w:r>
        <w:rPr>
          <w:lang w:val="ru-RU"/>
        </w:rPr>
        <w:t>1 инвентаризации</w:t>
      </w:r>
      <w:bookmarkEnd w:id="28"/>
    </w:p>
    <w:p w:rsidR="00C12618" w:rsidRPr="00A06ABE" w:rsidRDefault="00C12618">
      <w:pPr>
        <w:pStyle w:val="BodyText"/>
        <w:spacing w:after="280" w:line="280" w:lineRule="atLeast"/>
        <w:rPr>
          <w:sz w:val="22"/>
          <w:szCs w:val="22"/>
          <w:lang w:val="ru-RU"/>
        </w:rPr>
      </w:pPr>
      <w:r w:rsidRPr="00A06ABE">
        <w:rPr>
          <w:i/>
          <w:iCs/>
          <w:sz w:val="22"/>
          <w:szCs w:val="22"/>
          <w:lang w:val="ru-RU"/>
        </w:rPr>
        <w:t>[Опубликуйте/предоставьте окончательную версию таблицы уровня</w:t>
      </w:r>
      <w:r w:rsidR="00D650E5" w:rsidRPr="00A06ABE">
        <w:rPr>
          <w:i/>
          <w:iCs/>
          <w:sz w:val="22"/>
          <w:szCs w:val="22"/>
          <w:lang w:val="ru-RU"/>
        </w:rPr>
        <w:t> </w:t>
      </w:r>
      <w:r w:rsidRPr="00A06ABE">
        <w:rPr>
          <w:i/>
          <w:iCs/>
          <w:sz w:val="22"/>
          <w:szCs w:val="22"/>
          <w:lang w:val="ru-RU"/>
        </w:rPr>
        <w:t xml:space="preserve">1 инвентаризации в формате </w:t>
      </w:r>
      <w:r w:rsidRPr="00A06ABE">
        <w:rPr>
          <w:i/>
          <w:iCs/>
          <w:sz w:val="22"/>
          <w:szCs w:val="22"/>
        </w:rPr>
        <w:t>Excel</w:t>
      </w:r>
      <w:r w:rsidRPr="00A06ABE">
        <w:rPr>
          <w:i/>
          <w:iCs/>
          <w:sz w:val="22"/>
          <w:szCs w:val="22"/>
          <w:lang w:val="ru-RU"/>
        </w:rPr>
        <w:t xml:space="preserve"> (или </w:t>
      </w:r>
      <w:r w:rsidRPr="00A06ABE">
        <w:rPr>
          <w:i/>
          <w:iCs/>
          <w:sz w:val="22"/>
          <w:szCs w:val="22"/>
        </w:rPr>
        <w:t>PDF</w:t>
      </w:r>
      <w:r w:rsidRPr="00A06ABE">
        <w:rPr>
          <w:i/>
          <w:iCs/>
          <w:sz w:val="22"/>
          <w:szCs w:val="22"/>
          <w:lang w:val="ru-RU"/>
        </w:rPr>
        <w:t>, при необходимости) вместе с отчетом. Таблица расчета является важной частью документации по инвентаризации.]</w:t>
      </w:r>
    </w:p>
    <w:p w:rsidR="00C12618" w:rsidRPr="00BF3B69" w:rsidRDefault="00C12618">
      <w:pPr>
        <w:pStyle w:val="Heading1"/>
        <w:numPr>
          <w:ilvl w:val="0"/>
          <w:numId w:val="0"/>
        </w:numPr>
        <w:spacing w:after="120"/>
        <w:rPr>
          <w:lang w:val="ru-RU"/>
        </w:rPr>
      </w:pPr>
      <w:bookmarkStart w:id="29" w:name="_Toc357427334"/>
      <w:r w:rsidRPr="00BF3B69">
        <w:rPr>
          <w:lang w:val="ru-RU"/>
        </w:rPr>
        <w:lastRenderedPageBreak/>
        <w:t>[</w:t>
      </w:r>
      <w:r>
        <w:rPr>
          <w:lang w:val="ru-RU"/>
        </w:rPr>
        <w:t>Приложение</w:t>
      </w:r>
      <w:r w:rsidRPr="00BF3B69">
        <w:rPr>
          <w:lang w:val="ru-RU"/>
        </w:rPr>
        <w:t xml:space="preserve"> 2 – </w:t>
      </w:r>
      <w:r>
        <w:rPr>
          <w:lang w:val="ru-RU"/>
        </w:rPr>
        <w:t>Таблицы расчета уровня</w:t>
      </w:r>
      <w:r w:rsidR="00D650E5">
        <w:rPr>
          <w:lang w:val="ru-RU"/>
        </w:rPr>
        <w:t> </w:t>
      </w:r>
      <w:r w:rsidRPr="00BF3B69">
        <w:rPr>
          <w:lang w:val="ru-RU"/>
        </w:rPr>
        <w:t xml:space="preserve">2 </w:t>
      </w:r>
      <w:r>
        <w:rPr>
          <w:lang w:val="ru-RU"/>
        </w:rPr>
        <w:t>инвентаризации</w:t>
      </w:r>
      <w:r w:rsidRPr="00BF3B69">
        <w:rPr>
          <w:lang w:val="ru-RU"/>
        </w:rPr>
        <w:t xml:space="preserve"> (</w:t>
      </w:r>
      <w:r>
        <w:rPr>
          <w:lang w:val="ru-RU"/>
        </w:rPr>
        <w:t>если применимо</w:t>
      </w:r>
      <w:r w:rsidRPr="00BF3B69">
        <w:rPr>
          <w:lang w:val="ru-RU"/>
        </w:rPr>
        <w:t>)]</w:t>
      </w:r>
      <w:bookmarkEnd w:id="29"/>
    </w:p>
    <w:p w:rsidR="00C12618" w:rsidRPr="00A06ABE" w:rsidRDefault="00C12618">
      <w:pPr>
        <w:pStyle w:val="BodyText"/>
        <w:spacing w:after="280" w:line="280" w:lineRule="atLeast"/>
        <w:rPr>
          <w:sz w:val="22"/>
          <w:szCs w:val="22"/>
        </w:rPr>
      </w:pPr>
      <w:r w:rsidRPr="00A06ABE">
        <w:rPr>
          <w:i/>
          <w:iCs/>
          <w:sz w:val="22"/>
          <w:szCs w:val="22"/>
          <w:lang w:val="ru-RU"/>
        </w:rPr>
        <w:t>[Опубликуйте/предоставьте окончательную версию таблицы уровня</w:t>
      </w:r>
      <w:r w:rsidR="00D650E5" w:rsidRPr="00A06ABE">
        <w:rPr>
          <w:i/>
          <w:iCs/>
          <w:sz w:val="22"/>
          <w:szCs w:val="22"/>
          <w:lang w:val="ru-RU"/>
        </w:rPr>
        <w:t> </w:t>
      </w:r>
      <w:r w:rsidRPr="00A06ABE">
        <w:rPr>
          <w:i/>
          <w:iCs/>
          <w:sz w:val="22"/>
          <w:szCs w:val="22"/>
          <w:lang w:val="ru-RU"/>
        </w:rPr>
        <w:t xml:space="preserve">2 инвентаризации в формате </w:t>
      </w:r>
      <w:r w:rsidRPr="00A06ABE">
        <w:rPr>
          <w:i/>
          <w:iCs/>
          <w:sz w:val="22"/>
          <w:szCs w:val="22"/>
        </w:rPr>
        <w:t>Excel</w:t>
      </w:r>
      <w:r w:rsidRPr="00A06ABE">
        <w:rPr>
          <w:i/>
          <w:iCs/>
          <w:sz w:val="22"/>
          <w:szCs w:val="22"/>
          <w:lang w:val="ru-RU"/>
        </w:rPr>
        <w:t xml:space="preserve"> (или </w:t>
      </w:r>
      <w:r w:rsidRPr="00A06ABE">
        <w:rPr>
          <w:i/>
          <w:iCs/>
          <w:sz w:val="22"/>
          <w:szCs w:val="22"/>
        </w:rPr>
        <w:t>PDF</w:t>
      </w:r>
      <w:r w:rsidRPr="00A06ABE">
        <w:rPr>
          <w:i/>
          <w:iCs/>
          <w:sz w:val="22"/>
          <w:szCs w:val="22"/>
          <w:lang w:val="ru-RU"/>
        </w:rPr>
        <w:t>, при необходимости) вместе с отчетом. Таблица расчета является важной частью документации по инвентаризации</w:t>
      </w:r>
      <w:r w:rsidRPr="00A06ABE">
        <w:rPr>
          <w:i/>
          <w:iCs/>
          <w:sz w:val="22"/>
          <w:szCs w:val="22"/>
        </w:rPr>
        <w:t>.]</w:t>
      </w:r>
    </w:p>
    <w:p w:rsidR="00C12618" w:rsidRPr="00A06ABE" w:rsidRDefault="00C12618">
      <w:pPr>
        <w:pStyle w:val="BodyText"/>
        <w:rPr>
          <w:sz w:val="22"/>
          <w:szCs w:val="22"/>
        </w:rPr>
      </w:pPr>
    </w:p>
    <w:sectPr w:rsidR="00C12618" w:rsidRPr="00A06ABE" w:rsidSect="00A06ABE">
      <w:headerReference w:type="default" r:id="rId8"/>
      <w:footerReference w:type="default" r:id="rId9"/>
      <w:pgSz w:w="11907" w:h="16840" w:code="9"/>
      <w:pgMar w:top="2183" w:right="851" w:bottom="993" w:left="3686" w:header="121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2D33" w:rsidRDefault="00782D33">
      <w:r>
        <w:separator/>
      </w:r>
    </w:p>
  </w:endnote>
  <w:endnote w:type="continuationSeparator" w:id="0">
    <w:p w:rsidR="00782D33" w:rsidRDefault="0078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F92" w:rsidRDefault="00732F92">
    <w:pPr>
      <w:pStyle w:val="FooterFrameOdd"/>
      <w:framePr w:wrap="auto"/>
    </w:pPr>
    <w:r>
      <w:t xml:space="preserve">. </w:t>
    </w:r>
  </w:p>
  <w:p w:rsidR="00732F92" w:rsidRDefault="00732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2D33" w:rsidRDefault="00782D33">
      <w:r>
        <w:separator/>
      </w:r>
    </w:p>
  </w:footnote>
  <w:footnote w:type="continuationSeparator" w:id="0">
    <w:p w:rsidR="00782D33" w:rsidRDefault="00782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F92" w:rsidRDefault="00732F92">
    <w:pPr>
      <w:pStyle w:val="HeaderFrame"/>
      <w:framePr w:wrap="auto"/>
    </w:pPr>
    <w:r>
      <w:fldChar w:fldCharType="begin"/>
    </w:r>
    <w:r>
      <w:instrText xml:space="preserve"> PAGE </w:instrText>
    </w:r>
    <w:r>
      <w:fldChar w:fldCharType="separate"/>
    </w:r>
    <w:r w:rsidR="00B06DBD">
      <w:rPr>
        <w:noProof/>
      </w:rPr>
      <w:t>2</w:t>
    </w:r>
    <w:r>
      <w:fldChar w:fldCharType="end"/>
    </w:r>
  </w:p>
  <w:p w:rsidR="00732F92" w:rsidRPr="00BF3B69" w:rsidRDefault="00732F92">
    <w:pPr>
      <w:pStyle w:val="Header"/>
      <w:spacing w:line="280" w:lineRule="atLeast"/>
      <w:rPr>
        <w:lang w:val="ru-RU"/>
      </w:rPr>
    </w:pPr>
    <w:r>
      <w:rPr>
        <w:lang w:val="ru-RU"/>
      </w:rPr>
      <w:t>ИНВЕНТАРИЗАЦИЯ ПОСТУПЛЕНИЙ РТУТИ В ОКРУЖАЮЩУЮ СРЕДУ В [СТРАНА]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C4685046"/>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FA2CFD5C"/>
    <w:lvl w:ilvl="0">
      <w:start w:val="1"/>
      <w:numFmt w:val="bullet"/>
      <w:lvlText w:val=""/>
      <w:lvlJc w:val="left"/>
      <w:pPr>
        <w:tabs>
          <w:tab w:val="num" w:pos="926"/>
        </w:tabs>
        <w:ind w:left="926" w:hanging="360"/>
      </w:pPr>
      <w:rPr>
        <w:rFonts w:ascii="Symbol" w:hAnsi="Symbol" w:cs="Symbol" w:hint="default"/>
      </w:rPr>
    </w:lvl>
  </w:abstractNum>
  <w:abstractNum w:abstractNumId="2" w15:restartNumberingAfterBreak="0">
    <w:nsid w:val="FFFFFF83"/>
    <w:multiLevelType w:val="singleLevel"/>
    <w:tmpl w:val="32B2634C"/>
    <w:lvl w:ilvl="0">
      <w:start w:val="1"/>
      <w:numFmt w:val="bullet"/>
      <w:lvlText w:val=""/>
      <w:lvlJc w:val="left"/>
      <w:pPr>
        <w:tabs>
          <w:tab w:val="num" w:pos="643"/>
        </w:tabs>
        <w:ind w:left="643" w:hanging="360"/>
      </w:pPr>
      <w:rPr>
        <w:rFonts w:ascii="Symbol" w:hAnsi="Symbol" w:cs="Symbol" w:hint="default"/>
      </w:rPr>
    </w:lvl>
  </w:abstractNum>
  <w:abstractNum w:abstractNumId="3" w15:restartNumberingAfterBreak="0">
    <w:nsid w:val="FFFFFF89"/>
    <w:multiLevelType w:val="singleLevel"/>
    <w:tmpl w:val="878C65C2"/>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Arial" w:hint="default"/>
        <w:b/>
        <w:bCs/>
        <w:color w:val="auto"/>
        <w:sz w:val="32"/>
        <w:szCs w:val="32"/>
        <w:u w:val="none"/>
      </w:rPr>
    </w:lvl>
    <w:lvl w:ilvl="1">
      <w:start w:val="1"/>
      <w:numFmt w:val="decimal"/>
      <w:pStyle w:val="Heading2"/>
      <w:lvlText w:val="%1.%2"/>
      <w:lvlJc w:val="left"/>
      <w:pPr>
        <w:tabs>
          <w:tab w:val="num" w:pos="851"/>
        </w:tabs>
        <w:ind w:left="851" w:hanging="851"/>
      </w:pPr>
      <w:rPr>
        <w:rFonts w:ascii="Arial" w:hAnsi="Arial" w:cs="Arial" w:hint="default"/>
        <w:b/>
        <w:bCs/>
        <w:sz w:val="27"/>
        <w:szCs w:val="27"/>
      </w:rPr>
    </w:lvl>
    <w:lvl w:ilvl="2">
      <w:start w:val="1"/>
      <w:numFmt w:val="decimal"/>
      <w:pStyle w:val="Heading3"/>
      <w:lvlText w:val="%1.%2.%3"/>
      <w:lvlJc w:val="left"/>
      <w:pPr>
        <w:tabs>
          <w:tab w:val="num" w:pos="851"/>
        </w:tabs>
        <w:ind w:left="851" w:hanging="851"/>
      </w:pPr>
      <w:rPr>
        <w:rFonts w:ascii="Arial" w:hAnsi="Arial" w:cs="Arial" w:hint="default"/>
        <w:b/>
        <w:bCs/>
        <w:color w:val="auto"/>
        <w:sz w:val="23"/>
        <w:szCs w:val="23"/>
      </w:rPr>
    </w:lvl>
    <w:lvl w:ilvl="3">
      <w:start w:val="1"/>
      <w:numFmt w:val="decimal"/>
      <w:lvlText w:val="%1.%2.%3.%4"/>
      <w:lvlJc w:val="left"/>
      <w:pPr>
        <w:tabs>
          <w:tab w:val="num" w:pos="1276"/>
        </w:tabs>
        <w:ind w:left="1276" w:hanging="1276"/>
      </w:pPr>
      <w:rPr>
        <w:rFonts w:ascii="Arial" w:hAnsi="Arial" w:cs="Arial" w:hint="default"/>
        <w:b/>
        <w:bCs/>
        <w:sz w:val="20"/>
        <w:szCs w:val="20"/>
      </w:rPr>
    </w:lvl>
    <w:lvl w:ilvl="4">
      <w:start w:val="1"/>
      <w:numFmt w:val="decimal"/>
      <w:lvlText w:val="%1.%2.%3.%4.%5"/>
      <w:lvlJc w:val="left"/>
      <w:pPr>
        <w:tabs>
          <w:tab w:val="num" w:pos="1276"/>
        </w:tabs>
        <w:ind w:left="1276" w:hanging="1276"/>
      </w:pPr>
      <w:rPr>
        <w:rFonts w:ascii="Arial" w:hAnsi="Arial" w:cs="Arial" w:hint="default"/>
        <w:b/>
        <w:bCs/>
        <w:sz w:val="20"/>
        <w:szCs w:val="20"/>
      </w:rPr>
    </w:lvl>
    <w:lvl w:ilvl="5">
      <w:start w:val="1"/>
      <w:numFmt w:val="lowerRoman"/>
      <w:lvlText w:val="(%6)"/>
      <w:lvlJc w:val="left"/>
      <w:pPr>
        <w:tabs>
          <w:tab w:val="num" w:pos="851"/>
        </w:tabs>
        <w:ind w:left="851" w:hanging="851"/>
      </w:pPr>
      <w:rPr>
        <w:rFonts w:hint="default"/>
      </w:rPr>
    </w:lvl>
    <w:lvl w:ilvl="6">
      <w:start w:val="1"/>
      <w:numFmt w:val="none"/>
      <w:suff w:val="nothing"/>
      <w:lvlText w:val=""/>
      <w:lvlJc w:val="left"/>
      <w:rPr>
        <w:rFonts w:ascii="Arial" w:hAnsi="Arial" w:cs="Arial" w:hint="default"/>
        <w:b/>
        <w:bCs/>
        <w:sz w:val="32"/>
        <w:szCs w:val="32"/>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5" w15:restartNumberingAfterBreak="0">
    <w:nsid w:val="041C5787"/>
    <w:multiLevelType w:val="hybridMultilevel"/>
    <w:tmpl w:val="190AECEA"/>
    <w:lvl w:ilvl="0" w:tplc="04060001">
      <w:start w:val="1"/>
      <w:numFmt w:val="bullet"/>
      <w:lvlText w:val=""/>
      <w:lvlJc w:val="left"/>
      <w:pPr>
        <w:ind w:left="720" w:hanging="360"/>
      </w:pPr>
      <w:rPr>
        <w:rFonts w:ascii="Symbol" w:hAnsi="Symbol" w:cs="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cs="Wingdings" w:hint="default"/>
      </w:rPr>
    </w:lvl>
    <w:lvl w:ilvl="3" w:tplc="04060001">
      <w:start w:val="1"/>
      <w:numFmt w:val="bullet"/>
      <w:lvlText w:val=""/>
      <w:lvlJc w:val="left"/>
      <w:pPr>
        <w:ind w:left="2880" w:hanging="360"/>
      </w:pPr>
      <w:rPr>
        <w:rFonts w:ascii="Symbol" w:hAnsi="Symbol" w:cs="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cs="Wingdings" w:hint="default"/>
      </w:rPr>
    </w:lvl>
    <w:lvl w:ilvl="6" w:tplc="04060001">
      <w:start w:val="1"/>
      <w:numFmt w:val="bullet"/>
      <w:lvlText w:val=""/>
      <w:lvlJc w:val="left"/>
      <w:pPr>
        <w:ind w:left="5040" w:hanging="360"/>
      </w:pPr>
      <w:rPr>
        <w:rFonts w:ascii="Symbol" w:hAnsi="Symbol" w:cs="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cs="Wingdings" w:hint="default"/>
      </w:rPr>
    </w:lvl>
  </w:abstractNum>
  <w:abstractNum w:abstractNumId="6" w15:restartNumberingAfterBreak="0">
    <w:nsid w:val="046D7436"/>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9472922"/>
    <w:multiLevelType w:val="hybridMultilevel"/>
    <w:tmpl w:val="8312EBE0"/>
    <w:lvl w:ilvl="0" w:tplc="04060001">
      <w:start w:val="1"/>
      <w:numFmt w:val="bullet"/>
      <w:lvlText w:val=""/>
      <w:lvlJc w:val="left"/>
      <w:pPr>
        <w:ind w:left="720" w:hanging="360"/>
      </w:pPr>
      <w:rPr>
        <w:rFonts w:ascii="Symbol" w:hAnsi="Symbol" w:cs="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cs="Wingdings" w:hint="default"/>
      </w:rPr>
    </w:lvl>
    <w:lvl w:ilvl="3" w:tplc="04060001">
      <w:start w:val="1"/>
      <w:numFmt w:val="bullet"/>
      <w:lvlText w:val=""/>
      <w:lvlJc w:val="left"/>
      <w:pPr>
        <w:ind w:left="2880" w:hanging="360"/>
      </w:pPr>
      <w:rPr>
        <w:rFonts w:ascii="Symbol" w:hAnsi="Symbol" w:cs="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cs="Wingdings" w:hint="default"/>
      </w:rPr>
    </w:lvl>
    <w:lvl w:ilvl="6" w:tplc="04060001">
      <w:start w:val="1"/>
      <w:numFmt w:val="bullet"/>
      <w:lvlText w:val=""/>
      <w:lvlJc w:val="left"/>
      <w:pPr>
        <w:ind w:left="5040" w:hanging="360"/>
      </w:pPr>
      <w:rPr>
        <w:rFonts w:ascii="Symbol" w:hAnsi="Symbol" w:cs="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cs="Wingdings" w:hint="default"/>
      </w:rPr>
    </w:lvl>
  </w:abstractNum>
  <w:abstractNum w:abstractNumId="8" w15:restartNumberingAfterBreak="0">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9" w15:restartNumberingAfterBreak="0">
    <w:nsid w:val="1B0D7A83"/>
    <w:multiLevelType w:val="multilevel"/>
    <w:tmpl w:val="DB725200"/>
    <w:styleLink w:val="CowiNumberList"/>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Roman"/>
      <w:lvlText w:val="%4)"/>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0" w15:restartNumberingAfterBreak="0">
    <w:nsid w:val="1D6D1414"/>
    <w:multiLevelType w:val="multilevel"/>
    <w:tmpl w:val="04060023"/>
    <w:styleLink w:val="ArticleSection1"/>
    <w:lvl w:ilvl="0">
      <w:start w:val="1"/>
      <w:numFmt w:val="upperRoman"/>
      <w:lvlText w:val="Article %1."/>
      <w:lvlJc w:val="left"/>
      <w:pPr>
        <w:tabs>
          <w:tab w:val="num" w:pos="1440"/>
        </w:tabs>
      </w:pPr>
    </w:lvl>
    <w:lvl w:ilvl="1">
      <w:start w:val="1"/>
      <w:numFmt w:val="decimalZero"/>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E5D05FF"/>
    <w:multiLevelType w:val="hybridMultilevel"/>
    <w:tmpl w:val="4B2C6E3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3331117"/>
    <w:multiLevelType w:val="multilevel"/>
    <w:tmpl w:val="5BDA225C"/>
    <w:styleLink w:val="CowiTableNumberList"/>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567"/>
        </w:tabs>
        <w:ind w:left="567" w:hanging="283"/>
      </w:pPr>
      <w:rPr>
        <w:rFonts w:hint="default"/>
      </w:rPr>
    </w:lvl>
    <w:lvl w:ilvl="2">
      <w:start w:val="1"/>
      <w:numFmt w:val="lowerLetter"/>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E9C1D3F"/>
    <w:multiLevelType w:val="hybridMultilevel"/>
    <w:tmpl w:val="60806C92"/>
    <w:lvl w:ilvl="0" w:tplc="0406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9E10E29"/>
    <w:multiLevelType w:val="hybridMultilevel"/>
    <w:tmpl w:val="C898E9F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FF23757"/>
    <w:multiLevelType w:val="hybridMultilevel"/>
    <w:tmpl w:val="8682941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cs="Arial" w:hint="default"/>
        <w:sz w:val="18"/>
        <w:szCs w:val="18"/>
      </w:rPr>
    </w:lvl>
    <w:lvl w:ilvl="1">
      <w:start w:val="1"/>
      <w:numFmt w:val="bullet"/>
      <w:lvlText w:val="-"/>
      <w:lvlJc w:val="left"/>
      <w:pPr>
        <w:tabs>
          <w:tab w:val="num" w:pos="567"/>
        </w:tabs>
        <w:ind w:left="567" w:hanging="283"/>
      </w:pPr>
      <w:rPr>
        <w:rFonts w:ascii="Times New Roman" w:hAnsi="Times New Roman" w:cs="Times New Roman" w:hint="default"/>
      </w:rPr>
    </w:lvl>
    <w:lvl w:ilvl="2">
      <w:start w:val="1"/>
      <w:numFmt w:val="bullet"/>
      <w:lvlText w:val="-"/>
      <w:lvlJc w:val="left"/>
      <w:pPr>
        <w:tabs>
          <w:tab w:val="num" w:pos="851"/>
        </w:tabs>
        <w:ind w:left="851" w:hanging="284"/>
      </w:pPr>
      <w:rPr>
        <w:rFonts w:ascii="Times New Roman" w:hAnsi="Times New Roman" w:cs="Times New Roman" w:hint="default"/>
      </w:rPr>
    </w:lvl>
    <w:lvl w:ilvl="3">
      <w:start w:val="1"/>
      <w:numFmt w:val="bullet"/>
      <w:lvlText w:val="-"/>
      <w:lvlJc w:val="left"/>
      <w:pPr>
        <w:tabs>
          <w:tab w:val="num" w:pos="1134"/>
        </w:tabs>
        <w:ind w:left="1134" w:hanging="283"/>
      </w:pPr>
      <w:rPr>
        <w:rFonts w:ascii="Times New Roman" w:hAnsi="Times New Roman" w:cs="Times New Roman" w:hint="default"/>
      </w:rPr>
    </w:lvl>
    <w:lvl w:ilvl="4">
      <w:start w:val="1"/>
      <w:numFmt w:val="lowerLetter"/>
      <w:lvlText w:val="(%5)"/>
      <w:lvlJc w:val="left"/>
      <w:pPr>
        <w:ind w:left="1418" w:hanging="28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85666B2"/>
    <w:multiLevelType w:val="multilevel"/>
    <w:tmpl w:val="3D40211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suff w:val="nothing"/>
      <w:lvlText w:val=""/>
      <w:lvlJc w:val="left"/>
      <w:rPr>
        <w:rFonts w:hint="default"/>
      </w:rPr>
    </w:lvl>
    <w:lvl w:ilvl="4">
      <w:start w:val="1"/>
      <w:numFmt w:val="decimal"/>
      <w:lvlText w:val="(%5)"/>
      <w:lvlJc w:val="left"/>
      <w:pPr>
        <w:tabs>
          <w:tab w:val="num" w:pos="0"/>
        </w:tabs>
        <w:ind w:left="2410" w:hanging="708"/>
      </w:pPr>
      <w:rPr>
        <w:rFonts w:hint="default"/>
      </w:rPr>
    </w:lvl>
    <w:lvl w:ilvl="5">
      <w:start w:val="1"/>
      <w:numFmt w:val="lowerLetter"/>
      <w:pStyle w:val="Heading6"/>
      <w:lvlText w:val="(%6)"/>
      <w:lvlJc w:val="left"/>
      <w:pPr>
        <w:tabs>
          <w:tab w:val="num" w:pos="0"/>
        </w:tabs>
        <w:ind w:left="3118" w:hanging="708"/>
      </w:pPr>
      <w:rPr>
        <w:rFonts w:hint="default"/>
      </w:rPr>
    </w:lvl>
    <w:lvl w:ilvl="6">
      <w:start w:val="1"/>
      <w:numFmt w:val="lowerRoman"/>
      <w:lvlText w:val="(%7)"/>
      <w:lvlJc w:val="left"/>
      <w:pPr>
        <w:tabs>
          <w:tab w:val="num" w:pos="0"/>
        </w:tabs>
        <w:ind w:left="3826" w:hanging="708"/>
      </w:pPr>
      <w:rPr>
        <w:rFonts w:hint="default"/>
      </w:rPr>
    </w:lvl>
    <w:lvl w:ilvl="7">
      <w:start w:val="1"/>
      <w:numFmt w:val="lowerLetter"/>
      <w:pStyle w:val="Heading8"/>
      <w:lvlText w:val="(%8)"/>
      <w:lvlJc w:val="left"/>
      <w:pPr>
        <w:tabs>
          <w:tab w:val="num" w:pos="0"/>
        </w:tabs>
        <w:ind w:left="4534" w:hanging="708"/>
      </w:pPr>
      <w:rPr>
        <w:rFonts w:hint="default"/>
      </w:rPr>
    </w:lvl>
    <w:lvl w:ilvl="8">
      <w:start w:val="1"/>
      <w:numFmt w:val="lowerRoman"/>
      <w:pStyle w:val="Heading9"/>
      <w:lvlText w:val="(%9)"/>
      <w:lvlJc w:val="left"/>
      <w:pPr>
        <w:tabs>
          <w:tab w:val="num" w:pos="0"/>
        </w:tabs>
        <w:ind w:left="5242" w:hanging="708"/>
      </w:pPr>
      <w:rPr>
        <w:rFonts w:hint="default"/>
      </w:rPr>
    </w:lvl>
  </w:abstractNum>
  <w:abstractNum w:abstractNumId="18" w15:restartNumberingAfterBreak="0">
    <w:nsid w:val="75505ADC"/>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0"/>
  </w:num>
  <w:num w:numId="2">
    <w:abstractNumId w:val="3"/>
  </w:num>
  <w:num w:numId="3">
    <w:abstractNumId w:val="2"/>
  </w:num>
  <w:num w:numId="4">
    <w:abstractNumId w:val="0"/>
  </w:num>
  <w:num w:numId="5">
    <w:abstractNumId w:val="1"/>
  </w:num>
  <w:num w:numId="6">
    <w:abstractNumId w:val="17"/>
  </w:num>
  <w:num w:numId="7">
    <w:abstractNumId w:val="18"/>
  </w:num>
  <w:num w:numId="8">
    <w:abstractNumId w:val="6"/>
  </w:num>
  <w:num w:numId="9">
    <w:abstractNumId w:val="10"/>
  </w:num>
  <w:num w:numId="10">
    <w:abstractNumId w:val="8"/>
  </w:num>
  <w:num w:numId="11">
    <w:abstractNumId w:val="9"/>
  </w:num>
  <w:num w:numId="12">
    <w:abstractNumId w:val="4"/>
  </w:num>
  <w:num w:numId="13">
    <w:abstractNumId w:val="16"/>
  </w:num>
  <w:num w:numId="14">
    <w:abstractNumId w:val="12"/>
  </w:num>
  <w:num w:numId="15">
    <w:abstractNumId w:val="5"/>
  </w:num>
  <w:num w:numId="16">
    <w:abstractNumId w:val="7"/>
  </w:num>
  <w:num w:numId="17">
    <w:abstractNumId w:val="14"/>
  </w:num>
  <w:num w:numId="18">
    <w:abstractNumId w:val="11"/>
  </w:num>
  <w:num w:numId="19">
    <w:abstractNumId w:val="15"/>
  </w:num>
  <w:num w:numId="2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357"/>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762"/>
    <w:rsid w:val="000121E8"/>
    <w:rsid w:val="000357F0"/>
    <w:rsid w:val="00064326"/>
    <w:rsid w:val="00083AEC"/>
    <w:rsid w:val="00083F13"/>
    <w:rsid w:val="00085873"/>
    <w:rsid w:val="0008698F"/>
    <w:rsid w:val="00091677"/>
    <w:rsid w:val="00097660"/>
    <w:rsid w:val="000A5D80"/>
    <w:rsid w:val="000B60C1"/>
    <w:rsid w:val="000C6305"/>
    <w:rsid w:val="000C7498"/>
    <w:rsid w:val="000E0A2F"/>
    <w:rsid w:val="000F50AD"/>
    <w:rsid w:val="00105760"/>
    <w:rsid w:val="00127DDA"/>
    <w:rsid w:val="0013633E"/>
    <w:rsid w:val="00136ED3"/>
    <w:rsid w:val="00140008"/>
    <w:rsid w:val="0014467E"/>
    <w:rsid w:val="00160A56"/>
    <w:rsid w:val="00181D42"/>
    <w:rsid w:val="00193060"/>
    <w:rsid w:val="001958EC"/>
    <w:rsid w:val="001B5B13"/>
    <w:rsid w:val="002004F9"/>
    <w:rsid w:val="002109C8"/>
    <w:rsid w:val="00215E1B"/>
    <w:rsid w:val="002248D8"/>
    <w:rsid w:val="00230DF4"/>
    <w:rsid w:val="00242762"/>
    <w:rsid w:val="002579C2"/>
    <w:rsid w:val="002654D4"/>
    <w:rsid w:val="00271286"/>
    <w:rsid w:val="002761B9"/>
    <w:rsid w:val="00282EEA"/>
    <w:rsid w:val="00295307"/>
    <w:rsid w:val="002A54B7"/>
    <w:rsid w:val="002B3C48"/>
    <w:rsid w:val="002B7819"/>
    <w:rsid w:val="002C7DD8"/>
    <w:rsid w:val="002D7AE8"/>
    <w:rsid w:val="00303AB8"/>
    <w:rsid w:val="00333F48"/>
    <w:rsid w:val="003433DE"/>
    <w:rsid w:val="003507A8"/>
    <w:rsid w:val="003538E7"/>
    <w:rsid w:val="00357AAC"/>
    <w:rsid w:val="003741AC"/>
    <w:rsid w:val="00383671"/>
    <w:rsid w:val="00395255"/>
    <w:rsid w:val="003A0940"/>
    <w:rsid w:val="003A567C"/>
    <w:rsid w:val="003A733D"/>
    <w:rsid w:val="003B453C"/>
    <w:rsid w:val="003C4229"/>
    <w:rsid w:val="003E565C"/>
    <w:rsid w:val="00407B0B"/>
    <w:rsid w:val="00412282"/>
    <w:rsid w:val="0041397E"/>
    <w:rsid w:val="00436F7F"/>
    <w:rsid w:val="004410EA"/>
    <w:rsid w:val="00451519"/>
    <w:rsid w:val="00462264"/>
    <w:rsid w:val="0049222A"/>
    <w:rsid w:val="0049580B"/>
    <w:rsid w:val="004C0F55"/>
    <w:rsid w:val="004E36D6"/>
    <w:rsid w:val="005078DB"/>
    <w:rsid w:val="005158B9"/>
    <w:rsid w:val="00516428"/>
    <w:rsid w:val="00542EFD"/>
    <w:rsid w:val="00551194"/>
    <w:rsid w:val="005818E1"/>
    <w:rsid w:val="00591594"/>
    <w:rsid w:val="005931A1"/>
    <w:rsid w:val="005A6037"/>
    <w:rsid w:val="005E7EF9"/>
    <w:rsid w:val="00606843"/>
    <w:rsid w:val="0062297A"/>
    <w:rsid w:val="006664FD"/>
    <w:rsid w:val="00677CFB"/>
    <w:rsid w:val="00687FF9"/>
    <w:rsid w:val="006B0526"/>
    <w:rsid w:val="006B6657"/>
    <w:rsid w:val="006E22EB"/>
    <w:rsid w:val="00717631"/>
    <w:rsid w:val="007275C7"/>
    <w:rsid w:val="00731291"/>
    <w:rsid w:val="00732F92"/>
    <w:rsid w:val="007462D4"/>
    <w:rsid w:val="007579A0"/>
    <w:rsid w:val="00762347"/>
    <w:rsid w:val="00772167"/>
    <w:rsid w:val="00782163"/>
    <w:rsid w:val="00782D33"/>
    <w:rsid w:val="00790BCF"/>
    <w:rsid w:val="00791D40"/>
    <w:rsid w:val="007D5BD6"/>
    <w:rsid w:val="007E556F"/>
    <w:rsid w:val="007F3078"/>
    <w:rsid w:val="00801884"/>
    <w:rsid w:val="00813E9A"/>
    <w:rsid w:val="00816077"/>
    <w:rsid w:val="00824275"/>
    <w:rsid w:val="00833E84"/>
    <w:rsid w:val="008362F2"/>
    <w:rsid w:val="00836CC3"/>
    <w:rsid w:val="0085308D"/>
    <w:rsid w:val="00860774"/>
    <w:rsid w:val="008617A5"/>
    <w:rsid w:val="008C48E1"/>
    <w:rsid w:val="008C624A"/>
    <w:rsid w:val="008D6AD7"/>
    <w:rsid w:val="008E1DC7"/>
    <w:rsid w:val="008E3BC2"/>
    <w:rsid w:val="00901624"/>
    <w:rsid w:val="00921761"/>
    <w:rsid w:val="00925DB3"/>
    <w:rsid w:val="0093149D"/>
    <w:rsid w:val="00933A04"/>
    <w:rsid w:val="00933E83"/>
    <w:rsid w:val="00954F90"/>
    <w:rsid w:val="00977022"/>
    <w:rsid w:val="009926B7"/>
    <w:rsid w:val="009B005D"/>
    <w:rsid w:val="009B4599"/>
    <w:rsid w:val="009C0DBF"/>
    <w:rsid w:val="009E132C"/>
    <w:rsid w:val="009F30A8"/>
    <w:rsid w:val="00A06281"/>
    <w:rsid w:val="00A06ABE"/>
    <w:rsid w:val="00A131B9"/>
    <w:rsid w:val="00A17F64"/>
    <w:rsid w:val="00A2192B"/>
    <w:rsid w:val="00A3502F"/>
    <w:rsid w:val="00A54769"/>
    <w:rsid w:val="00A63FEB"/>
    <w:rsid w:val="00A67A67"/>
    <w:rsid w:val="00A715B7"/>
    <w:rsid w:val="00A73B5C"/>
    <w:rsid w:val="00A769A6"/>
    <w:rsid w:val="00AA5DDF"/>
    <w:rsid w:val="00AB2D67"/>
    <w:rsid w:val="00AD2447"/>
    <w:rsid w:val="00AE245B"/>
    <w:rsid w:val="00AF0331"/>
    <w:rsid w:val="00B06DBD"/>
    <w:rsid w:val="00B16F94"/>
    <w:rsid w:val="00B35C64"/>
    <w:rsid w:val="00B37F99"/>
    <w:rsid w:val="00B43F15"/>
    <w:rsid w:val="00B6402B"/>
    <w:rsid w:val="00B76642"/>
    <w:rsid w:val="00BA33F0"/>
    <w:rsid w:val="00BB0D78"/>
    <w:rsid w:val="00BC4394"/>
    <w:rsid w:val="00BC67A4"/>
    <w:rsid w:val="00BF3B69"/>
    <w:rsid w:val="00C04172"/>
    <w:rsid w:val="00C068DD"/>
    <w:rsid w:val="00C12618"/>
    <w:rsid w:val="00C21DAD"/>
    <w:rsid w:val="00C3492F"/>
    <w:rsid w:val="00C44A25"/>
    <w:rsid w:val="00C77F71"/>
    <w:rsid w:val="00C908F9"/>
    <w:rsid w:val="00CA4611"/>
    <w:rsid w:val="00CB48D4"/>
    <w:rsid w:val="00CB4DA3"/>
    <w:rsid w:val="00CB4DBF"/>
    <w:rsid w:val="00CD58F3"/>
    <w:rsid w:val="00CE15C6"/>
    <w:rsid w:val="00CE5DA8"/>
    <w:rsid w:val="00CF2498"/>
    <w:rsid w:val="00D01599"/>
    <w:rsid w:val="00D048FE"/>
    <w:rsid w:val="00D41CFC"/>
    <w:rsid w:val="00D5358E"/>
    <w:rsid w:val="00D650E5"/>
    <w:rsid w:val="00D76645"/>
    <w:rsid w:val="00DA19F1"/>
    <w:rsid w:val="00DD2646"/>
    <w:rsid w:val="00DD49F1"/>
    <w:rsid w:val="00DF172D"/>
    <w:rsid w:val="00DF4054"/>
    <w:rsid w:val="00DF461D"/>
    <w:rsid w:val="00E00690"/>
    <w:rsid w:val="00E14C6C"/>
    <w:rsid w:val="00E33576"/>
    <w:rsid w:val="00E37FDD"/>
    <w:rsid w:val="00E44206"/>
    <w:rsid w:val="00E56AE3"/>
    <w:rsid w:val="00E614EB"/>
    <w:rsid w:val="00E6519C"/>
    <w:rsid w:val="00E764D4"/>
    <w:rsid w:val="00E90D23"/>
    <w:rsid w:val="00ED45C5"/>
    <w:rsid w:val="00ED7950"/>
    <w:rsid w:val="00EE33F5"/>
    <w:rsid w:val="00EF2321"/>
    <w:rsid w:val="00EF73D3"/>
    <w:rsid w:val="00F0059E"/>
    <w:rsid w:val="00F079A7"/>
    <w:rsid w:val="00F231F8"/>
    <w:rsid w:val="00F23836"/>
    <w:rsid w:val="00F3372B"/>
    <w:rsid w:val="00F905D8"/>
    <w:rsid w:val="00FA0455"/>
    <w:rsid w:val="00FA0E77"/>
    <w:rsid w:val="00FA27C7"/>
    <w:rsid w:val="00FB3824"/>
    <w:rsid w:val="00FD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E2DE48D2-4681-4CE3-AF3B-907A4EE9B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link w:val="Heading8Char"/>
    <w:qFormat/>
    <w:pPr>
      <w:spacing w:line="270" w:lineRule="atLeast"/>
    </w:pPr>
    <w:rPr>
      <w:snapToGrid w:val="0"/>
      <w:sz w:val="23"/>
      <w:szCs w:val="23"/>
      <w:lang w:val="en-GB" w:eastAsia="zh-CN"/>
    </w:rPr>
  </w:style>
  <w:style w:type="paragraph" w:styleId="Heading1">
    <w:name w:val="heading 1"/>
    <w:basedOn w:val="Normal"/>
    <w:next w:val="BodyText"/>
    <w:qFormat/>
    <w:pPr>
      <w:keepNext/>
      <w:keepLines/>
      <w:pageBreakBefore/>
      <w:numPr>
        <w:numId w:val="12"/>
      </w:numPr>
      <w:suppressAutoHyphens/>
      <w:spacing w:before="2680" w:after="130" w:line="320" w:lineRule="exact"/>
      <w:outlineLvl w:val="0"/>
    </w:pPr>
    <w:rPr>
      <w:rFonts w:ascii="Arial" w:hAnsi="Arial" w:cs="Arial"/>
      <w:b/>
      <w:bCs/>
      <w:sz w:val="32"/>
      <w:szCs w:val="32"/>
    </w:rPr>
  </w:style>
  <w:style w:type="paragraph" w:styleId="Heading2">
    <w:name w:val="heading 2"/>
    <w:basedOn w:val="Heading1"/>
    <w:next w:val="BodyText"/>
    <w:qFormat/>
    <w:pPr>
      <w:pageBreakBefore w:val="0"/>
      <w:numPr>
        <w:ilvl w:val="1"/>
      </w:numPr>
      <w:tabs>
        <w:tab w:val="num" w:pos="1492"/>
      </w:tabs>
      <w:spacing w:before="540" w:after="90" w:line="270" w:lineRule="exact"/>
      <w:ind w:left="1492" w:hanging="360"/>
      <w:outlineLvl w:val="1"/>
    </w:pPr>
    <w:rPr>
      <w:sz w:val="27"/>
      <w:szCs w:val="27"/>
    </w:rPr>
  </w:style>
  <w:style w:type="paragraph" w:styleId="Heading3">
    <w:name w:val="heading 3"/>
    <w:basedOn w:val="Heading2"/>
    <w:next w:val="BodyText"/>
    <w:link w:val="LineNumber"/>
    <w:qFormat/>
    <w:pPr>
      <w:numPr>
        <w:ilvl w:val="2"/>
      </w:numPr>
      <w:spacing w:after="60"/>
      <w:ind w:left="1492" w:hanging="360"/>
      <w:outlineLvl w:val="2"/>
    </w:pPr>
    <w:rPr>
      <w:sz w:val="23"/>
      <w:szCs w:val="23"/>
    </w:rPr>
  </w:style>
  <w:style w:type="paragraph" w:styleId="Heading4">
    <w:name w:val="heading 4"/>
    <w:basedOn w:val="Normal"/>
    <w:next w:val="BodyText"/>
    <w:qFormat/>
    <w:pPr>
      <w:keepNext/>
      <w:keepLines/>
      <w:outlineLvl w:val="3"/>
    </w:pPr>
    <w:rPr>
      <w:rFonts w:ascii="Arial" w:hAnsi="Arial" w:cs="Arial"/>
      <w:b/>
      <w:bCs/>
      <w:sz w:val="20"/>
      <w:szCs w:val="20"/>
    </w:rPr>
  </w:style>
  <w:style w:type="paragraph" w:styleId="Heading5">
    <w:name w:val="heading 5"/>
    <w:basedOn w:val="Normal"/>
    <w:next w:val="Normal"/>
    <w:qFormat/>
    <w:pPr>
      <w:keepNext/>
      <w:spacing w:before="240" w:after="60"/>
      <w:outlineLvl w:val="4"/>
    </w:pPr>
    <w:rPr>
      <w:rFonts w:ascii="Arial" w:hAnsi="Arial" w:cs="Arial"/>
      <w:b/>
      <w:bCs/>
      <w:sz w:val="20"/>
      <w:szCs w:val="20"/>
    </w:rPr>
  </w:style>
  <w:style w:type="paragraph" w:styleId="Heading6">
    <w:name w:val="heading 6"/>
    <w:basedOn w:val="Normal"/>
    <w:next w:val="Normal"/>
    <w:qFormat/>
    <w:pPr>
      <w:numPr>
        <w:ilvl w:val="5"/>
        <w:numId w:val="6"/>
      </w:numPr>
      <w:spacing w:before="240" w:after="60"/>
      <w:outlineLvl w:val="5"/>
    </w:pPr>
    <w:rPr>
      <w:rFonts w:ascii="Arial" w:hAnsi="Arial" w:cs="Arial"/>
      <w:i/>
      <w:iCs/>
      <w:sz w:val="22"/>
      <w:szCs w:val="22"/>
    </w:rPr>
  </w:style>
  <w:style w:type="paragraph" w:styleId="Heading7">
    <w:name w:val="heading 7"/>
    <w:basedOn w:val="Normal"/>
    <w:next w:val="BodyText"/>
    <w:link w:val="FollowedHyperlink"/>
    <w:qFormat/>
    <w:pPr>
      <w:keepNext/>
      <w:keepLines/>
      <w:pageBreakBefore/>
      <w:suppressAutoHyphens/>
      <w:spacing w:after="130" w:line="320" w:lineRule="exact"/>
      <w:outlineLvl w:val="6"/>
    </w:pPr>
    <w:rPr>
      <w:rFonts w:ascii="Arial" w:hAnsi="Arial" w:cs="Arial"/>
      <w:b/>
      <w:bCs/>
      <w:sz w:val="32"/>
      <w:szCs w:val="32"/>
    </w:rPr>
  </w:style>
  <w:style w:type="paragraph" w:styleId="Heading8">
    <w:name w:val="heading 8"/>
    <w:basedOn w:val="Normal"/>
    <w:next w:val="Normal"/>
    <w:qFormat/>
    <w:pPr>
      <w:numPr>
        <w:ilvl w:val="7"/>
        <w:numId w:val="6"/>
      </w:numPr>
      <w:spacing w:before="240" w:after="60"/>
      <w:outlineLvl w:val="7"/>
    </w:pPr>
    <w:rPr>
      <w:rFonts w:ascii="Arial" w:hAnsi="Arial" w:cs="Arial"/>
      <w:i/>
      <w:iCs/>
    </w:rPr>
  </w:style>
  <w:style w:type="paragraph" w:styleId="Heading9">
    <w:name w:val="heading 9"/>
    <w:basedOn w:val="Normal"/>
    <w:next w:val="Normal"/>
    <w:link w:val="Emphasis"/>
    <w:qFormat/>
    <w:pPr>
      <w:numPr>
        <w:ilvl w:val="8"/>
        <w:numId w:val="6"/>
      </w:numPr>
      <w:spacing w:before="240" w:after="60"/>
      <w:outlineLvl w:val="8"/>
    </w:pPr>
    <w:rPr>
      <w:rFonts w:ascii="Arial" w:hAnsi="Arial" w:cs="Arial"/>
      <w:i/>
      <w:iCs/>
      <w:sz w:val="18"/>
      <w:szCs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ocked/>
    <w:rPr>
      <w:rFonts w:ascii="Arial" w:hAnsi="Arial" w:cs="Arial"/>
      <w:b/>
      <w:bCs/>
      <w:sz w:val="32"/>
      <w:szCs w:val="32"/>
      <w:lang w:val="en-GB"/>
    </w:rPr>
  </w:style>
  <w:style w:type="character" w:customStyle="1" w:styleId="Heading2Char">
    <w:name w:val="Heading 2 Char"/>
    <w:basedOn w:val="DefaultParagraphFont"/>
    <w:locked/>
    <w:rPr>
      <w:rFonts w:ascii="Arial" w:hAnsi="Arial" w:cs="Arial"/>
      <w:b/>
      <w:bCs/>
      <w:sz w:val="27"/>
      <w:szCs w:val="27"/>
      <w:lang w:val="en-GB"/>
    </w:rPr>
  </w:style>
  <w:style w:type="character" w:customStyle="1" w:styleId="Heading3Char">
    <w:name w:val="Heading 3 Char"/>
    <w:basedOn w:val="DefaultParagraphFont"/>
    <w:locked/>
    <w:rPr>
      <w:rFonts w:ascii="Arial" w:hAnsi="Arial" w:cs="Arial"/>
      <w:b/>
      <w:bCs/>
      <w:sz w:val="23"/>
      <w:szCs w:val="23"/>
      <w:lang w:val="en-GB"/>
    </w:rPr>
  </w:style>
  <w:style w:type="character" w:customStyle="1" w:styleId="Heading4Char">
    <w:name w:val="Heading 4 Char"/>
    <w:basedOn w:val="DefaultParagraphFont"/>
    <w:semiHidden/>
    <w:locked/>
    <w:rPr>
      <w:rFonts w:ascii="Times New Roman" w:eastAsia="Times New Roman" w:hAnsi="Times New Roman" w:cs="Times New Roman"/>
      <w:b/>
      <w:bCs/>
      <w:sz w:val="28"/>
      <w:szCs w:val="28"/>
      <w:lang w:val="en-GB"/>
    </w:rPr>
  </w:style>
  <w:style w:type="character" w:customStyle="1" w:styleId="Heading5Char">
    <w:name w:val="Heading 5 Char"/>
    <w:basedOn w:val="DefaultParagraphFont"/>
    <w:semiHidden/>
    <w:locked/>
    <w:rPr>
      <w:rFonts w:ascii="Times New Roman" w:eastAsia="Times New Roman" w:hAnsi="Times New Roman" w:cs="Times New Roman"/>
      <w:b/>
      <w:bCs/>
      <w:i/>
      <w:iCs/>
      <w:sz w:val="26"/>
      <w:szCs w:val="26"/>
      <w:lang w:val="en-GB"/>
    </w:rPr>
  </w:style>
  <w:style w:type="character" w:customStyle="1" w:styleId="TitleChar1">
    <w:name w:val="Title Char1"/>
    <w:basedOn w:val="DefaultParagraphFont"/>
    <w:locked/>
    <w:rPr>
      <w:rFonts w:ascii="Arial" w:hAnsi="Arial" w:cs="Arial"/>
      <w:i/>
      <w:iCs/>
      <w:sz w:val="22"/>
      <w:szCs w:val="22"/>
      <w:lang w:val="en-GB"/>
    </w:rPr>
  </w:style>
  <w:style w:type="character" w:customStyle="1" w:styleId="Heading7Char">
    <w:name w:val="Heading 7 Char"/>
    <w:basedOn w:val="DefaultParagraphFont"/>
    <w:semiHidden/>
    <w:locked/>
    <w:rPr>
      <w:rFonts w:ascii="Times New Roman" w:eastAsia="Times New Roman" w:hAnsi="Times New Roman" w:cs="Times New Roman"/>
      <w:sz w:val="24"/>
      <w:szCs w:val="24"/>
      <w:lang w:val="en-GB"/>
    </w:rPr>
  </w:style>
  <w:style w:type="character" w:customStyle="1" w:styleId="Heading8Char">
    <w:name w:val="Heading 8 Char"/>
    <w:basedOn w:val="DefaultParagraphFont"/>
    <w:locked/>
    <w:rPr>
      <w:rFonts w:ascii="Arial" w:hAnsi="Arial" w:cs="Arial"/>
      <w:i/>
      <w:iCs/>
      <w:sz w:val="23"/>
      <w:szCs w:val="23"/>
      <w:lang w:val="en-GB"/>
    </w:rPr>
  </w:style>
  <w:style w:type="character" w:customStyle="1" w:styleId="Heading9Char">
    <w:name w:val="Heading 9 Char"/>
    <w:basedOn w:val="DefaultParagraphFont"/>
    <w:locked/>
    <w:rPr>
      <w:rFonts w:ascii="Arial" w:hAnsi="Arial" w:cs="Arial"/>
      <w:i/>
      <w:iCs/>
      <w:sz w:val="18"/>
      <w:szCs w:val="18"/>
      <w:lang w:val="en-GB"/>
    </w:rPr>
  </w:style>
  <w:style w:type="paragraph" w:styleId="Header">
    <w:name w:val="header"/>
    <w:basedOn w:val="HeaderEven"/>
    <w:semiHidden/>
    <w:rPr>
      <w:rFonts w:ascii="Arial" w:hAnsi="Arial" w:cs="Arial"/>
      <w:sz w:val="16"/>
      <w:szCs w:val="16"/>
    </w:rPr>
  </w:style>
  <w:style w:type="character" w:customStyle="1" w:styleId="HeaderChar">
    <w:name w:val="Header Char"/>
    <w:basedOn w:val="DefaultParagraphFont"/>
    <w:semiHidden/>
    <w:locked/>
    <w:rPr>
      <w:sz w:val="20"/>
      <w:szCs w:val="20"/>
      <w:lang w:val="en-GB"/>
    </w:rPr>
  </w:style>
  <w:style w:type="paragraph" w:styleId="BodyText">
    <w:name w:val="Body Text"/>
    <w:aliases w:val="Body Text Char2,Body Text Char1 Char,Body Text Char2 Char Char,Body Text Char1 Char Char Char,Body Text Char3 Char Char Char Char,Body Text Char2 Char Char Char Char Char,Body Text Char1 Char Char Char Char Char Char"/>
    <w:basedOn w:val="Normal"/>
    <w:pPr>
      <w:spacing w:after="270"/>
    </w:pPr>
  </w:style>
  <w:style w:type="character" w:customStyle="1" w:styleId="BodyTextChar">
    <w:name w:val="Body Text Char"/>
    <w:aliases w:val="Body Text Char2 Char,Body Text Char1 Char Char,Body Text Char2 Char Char Char,Body Text Char1 Char Char Char Char,Body Text Char3 Char Char Char Char Char,Body Text Char2 Char Char Char Char Char Char"/>
    <w:basedOn w:val="DefaultParagraphFont"/>
    <w:semiHidden/>
    <w:locked/>
    <w:rPr>
      <w:sz w:val="20"/>
      <w:szCs w:val="20"/>
      <w:lang w:val="en-GB"/>
    </w:rPr>
  </w:style>
  <w:style w:type="paragraph" w:customStyle="1" w:styleId="BodyMargin">
    <w:name w:val="Body Margin"/>
    <w:basedOn w:val="BodyText"/>
    <w:next w:val="BodyText"/>
    <w:pPr>
      <w:ind w:hanging="2268"/>
    </w:pPr>
  </w:style>
  <w:style w:type="paragraph" w:styleId="Footer">
    <w:name w:val="footer"/>
    <w:basedOn w:val="Normal"/>
    <w:semiHidden/>
    <w:pPr>
      <w:tabs>
        <w:tab w:val="right" w:pos="7371"/>
      </w:tabs>
      <w:ind w:left="-2268" w:right="851"/>
    </w:pPr>
    <w:rPr>
      <w:rFonts w:ascii="Arial" w:hAnsi="Arial" w:cs="Arial"/>
      <w:noProof/>
      <w:sz w:val="12"/>
      <w:szCs w:val="12"/>
      <w:lang w:val="ru-RU"/>
    </w:rPr>
  </w:style>
  <w:style w:type="character" w:customStyle="1" w:styleId="FooterChar">
    <w:name w:val="Footer Char"/>
    <w:basedOn w:val="DefaultParagraphFont"/>
    <w:semiHidden/>
    <w:locked/>
    <w:rPr>
      <w:sz w:val="20"/>
      <w:szCs w:val="20"/>
      <w:lang w:val="en-GB"/>
    </w:rPr>
  </w:style>
  <w:style w:type="paragraph" w:customStyle="1" w:styleId="MarginFrame">
    <w:name w:val="Margin Frame"/>
    <w:basedOn w:val="Normal"/>
    <w:pPr>
      <w:keepNext/>
      <w:keepLines/>
      <w:framePr w:w="1985" w:wrap="auto" w:vAnchor="text" w:hAnchor="margin" w:x="-2267" w:y="1"/>
    </w:pPr>
  </w:style>
  <w:style w:type="paragraph" w:styleId="TOC1">
    <w:name w:val="toc 1"/>
    <w:basedOn w:val="Normal"/>
    <w:next w:val="Normal"/>
    <w:autoRedefine/>
    <w:semiHidden/>
    <w:pPr>
      <w:keepNext/>
      <w:keepLines/>
      <w:tabs>
        <w:tab w:val="right" w:pos="7371"/>
      </w:tabs>
      <w:suppressAutoHyphens/>
      <w:spacing w:before="400" w:after="80" w:line="240" w:lineRule="exact"/>
      <w:ind w:left="851" w:right="1134" w:hanging="851"/>
    </w:pPr>
    <w:rPr>
      <w:rFonts w:ascii="Arial" w:hAnsi="Arial" w:cs="Arial"/>
      <w:b/>
      <w:bCs/>
    </w:rPr>
  </w:style>
  <w:style w:type="paragraph" w:customStyle="1" w:styleId="BodyTextNoSpace">
    <w:name w:val="Body Text NoSpace"/>
    <w:basedOn w:val="BodyText"/>
    <w:pPr>
      <w:spacing w:after="0"/>
    </w:pPr>
  </w:style>
  <w:style w:type="paragraph" w:customStyle="1" w:styleId="BodyMarginNoSpace">
    <w:name w:val="Body Margin NoSpace"/>
    <w:basedOn w:val="BodyMargin"/>
    <w:next w:val="BodyTextNoSpace"/>
    <w:pPr>
      <w:spacing w:after="0"/>
    </w:pPr>
  </w:style>
  <w:style w:type="paragraph" w:styleId="TOC2">
    <w:name w:val="toc 2"/>
    <w:basedOn w:val="TOC1"/>
    <w:next w:val="Normal"/>
    <w:autoRedefine/>
    <w:semiHidden/>
    <w:pPr>
      <w:keepNext w:val="0"/>
      <w:spacing w:before="0"/>
    </w:pPr>
    <w:rPr>
      <w:b w:val="0"/>
      <w:bCs w:val="0"/>
    </w:rPr>
  </w:style>
  <w:style w:type="paragraph" w:styleId="ListBullet">
    <w:name w:val="List Bullet"/>
    <w:basedOn w:val="BodyText"/>
    <w:pPr>
      <w:tabs>
        <w:tab w:val="left" w:pos="425"/>
      </w:tabs>
      <w:ind w:left="425" w:hanging="425"/>
    </w:pPr>
  </w:style>
  <w:style w:type="paragraph" w:styleId="ListBullet2">
    <w:name w:val="List Bullet 2"/>
    <w:basedOn w:val="ListBullet"/>
    <w:pPr>
      <w:numPr>
        <w:ilvl w:val="1"/>
      </w:numPr>
      <w:tabs>
        <w:tab w:val="clear" w:pos="425"/>
        <w:tab w:val="num" w:pos="851"/>
      </w:tabs>
      <w:ind w:left="851" w:hanging="426"/>
    </w:pPr>
  </w:style>
  <w:style w:type="paragraph" w:styleId="Caption">
    <w:name w:val="caption"/>
    <w:basedOn w:val="Normal"/>
    <w:next w:val="BodyText"/>
    <w:qFormat/>
    <w:pPr>
      <w:spacing w:before="140" w:after="140" w:line="250" w:lineRule="atLeast"/>
      <w:ind w:left="1276" w:hanging="1276"/>
    </w:pPr>
    <w:rPr>
      <w:i/>
      <w:iCs/>
      <w:sz w:val="21"/>
      <w:szCs w:val="21"/>
    </w:rPr>
  </w:style>
  <w:style w:type="paragraph" w:styleId="ListContinue">
    <w:name w:val="List Continue"/>
    <w:basedOn w:val="BodyText"/>
    <w:pPr>
      <w:ind w:left="425"/>
    </w:pPr>
  </w:style>
  <w:style w:type="paragraph" w:styleId="ListContinue2">
    <w:name w:val="List Continue 2"/>
    <w:basedOn w:val="ListContinue"/>
    <w:pPr>
      <w:ind w:left="851"/>
    </w:pPr>
  </w:style>
  <w:style w:type="paragraph" w:styleId="ListNumber">
    <w:name w:val="List Number"/>
    <w:basedOn w:val="BodyText"/>
    <w:pPr>
      <w:tabs>
        <w:tab w:val="num" w:pos="425"/>
      </w:tabs>
      <w:ind w:left="425" w:hanging="425"/>
    </w:pPr>
  </w:style>
  <w:style w:type="paragraph" w:styleId="ListNumber2">
    <w:name w:val="List Number 2"/>
    <w:basedOn w:val="ListNumber"/>
    <w:pPr>
      <w:numPr>
        <w:ilvl w:val="1"/>
      </w:numPr>
      <w:tabs>
        <w:tab w:val="num" w:pos="425"/>
        <w:tab w:val="num" w:pos="851"/>
      </w:tabs>
      <w:ind w:left="851" w:hanging="426"/>
    </w:pPr>
  </w:style>
  <w:style w:type="paragraph" w:customStyle="1" w:styleId="ListContinueNoSpace">
    <w:name w:val="List Continue NoSpace"/>
    <w:basedOn w:val="ListContinue"/>
    <w:pPr>
      <w:spacing w:after="0"/>
    </w:pPr>
  </w:style>
  <w:style w:type="paragraph" w:customStyle="1" w:styleId="ListContinue2NoSpace">
    <w:name w:val="List Continue 2 NoSpace"/>
    <w:basedOn w:val="ListContinue2"/>
    <w:pPr>
      <w:spacing w:after="0"/>
    </w:pPr>
  </w:style>
  <w:style w:type="paragraph" w:customStyle="1" w:styleId="ListBulletNoSpace">
    <w:name w:val="List Bullet NoSpace"/>
    <w:basedOn w:val="ListBullet"/>
    <w:pPr>
      <w:spacing w:after="0"/>
    </w:pPr>
  </w:style>
  <w:style w:type="paragraph" w:customStyle="1" w:styleId="ListHanging">
    <w:name w:val="List Hanging"/>
    <w:basedOn w:val="BodyText"/>
    <w:pPr>
      <w:ind w:left="1701" w:hanging="1701"/>
    </w:pPr>
  </w:style>
  <w:style w:type="paragraph" w:customStyle="1" w:styleId="ListHangingNoSpace">
    <w:name w:val="List Hanging NoSpace"/>
    <w:basedOn w:val="ListHanging"/>
    <w:pPr>
      <w:spacing w:after="0"/>
    </w:pPr>
  </w:style>
  <w:style w:type="paragraph" w:customStyle="1" w:styleId="Table">
    <w:name w:val="Table"/>
    <w:basedOn w:val="Normal"/>
    <w:pPr>
      <w:spacing w:before="60" w:after="120" w:line="220" w:lineRule="atLeast"/>
    </w:pPr>
    <w:rPr>
      <w:rFonts w:ascii="Arial" w:hAnsi="Arial" w:cs="Arial"/>
      <w:sz w:val="18"/>
      <w:szCs w:val="18"/>
    </w:rPr>
  </w:style>
  <w:style w:type="paragraph" w:styleId="TOC3">
    <w:name w:val="toc 3"/>
    <w:basedOn w:val="TOC2"/>
    <w:next w:val="Normal"/>
    <w:autoRedefine/>
    <w:semiHidden/>
  </w:style>
  <w:style w:type="paragraph" w:styleId="Signature">
    <w:name w:val="Signature"/>
    <w:basedOn w:val="BodyText"/>
    <w:link w:val="SignatureChar1"/>
    <w:semiHidden/>
    <w:pPr>
      <w:spacing w:after="0" w:line="220" w:lineRule="atLeast"/>
    </w:pPr>
    <w:rPr>
      <w:sz w:val="18"/>
      <w:szCs w:val="18"/>
    </w:rPr>
  </w:style>
  <w:style w:type="character" w:customStyle="1" w:styleId="SignatureChar">
    <w:name w:val="Signature Char"/>
    <w:basedOn w:val="DefaultParagraphFont"/>
    <w:semiHidden/>
    <w:locked/>
    <w:rPr>
      <w:sz w:val="20"/>
      <w:szCs w:val="20"/>
      <w:lang w:val="en-GB"/>
    </w:rPr>
  </w:style>
  <w:style w:type="table" w:styleId="TableGrid6">
    <w:name w:val="Table Grid 6"/>
    <w:basedOn w:val="TableNormal"/>
    <w:semiHidden/>
    <w:pPr>
      <w:spacing w:line="270" w:lineRule="atLeast"/>
    </w:pPr>
    <w:rPr>
      <w:snapToGrid w:val="0"/>
      <w:lang w:val="ru-RU"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style>
  <w:style w:type="paragraph" w:customStyle="1" w:styleId="FrontPage1">
    <w:name w:val="FrontPage1"/>
    <w:basedOn w:val="Normal"/>
    <w:next w:val="BodyText"/>
    <w:semiHidden/>
    <w:pPr>
      <w:suppressAutoHyphens/>
      <w:spacing w:after="160" w:line="320" w:lineRule="exact"/>
    </w:pPr>
    <w:rPr>
      <w:rFonts w:ascii="Arial" w:hAnsi="Arial" w:cs="Arial"/>
      <w:sz w:val="28"/>
      <w:szCs w:val="28"/>
    </w:rPr>
  </w:style>
  <w:style w:type="paragraph" w:customStyle="1" w:styleId="CowiTitle">
    <w:name w:val="CowiTitle"/>
    <w:basedOn w:val="FrontPage2"/>
    <w:next w:val="BodyText"/>
    <w:semiHidden/>
  </w:style>
  <w:style w:type="paragraph" w:styleId="ListBullet3">
    <w:name w:val="List Bullet 3"/>
    <w:basedOn w:val="ListBullet2"/>
    <w:pPr>
      <w:numPr>
        <w:ilvl w:val="2"/>
      </w:numPr>
      <w:tabs>
        <w:tab w:val="num" w:pos="851"/>
        <w:tab w:val="left" w:pos="1276"/>
      </w:tabs>
      <w:ind w:left="1276" w:hanging="425"/>
    </w:pPr>
  </w:style>
  <w:style w:type="paragraph" w:styleId="ListContinue3">
    <w:name w:val="List Continue 3"/>
    <w:basedOn w:val="ListContinue2"/>
    <w:pPr>
      <w:ind w:left="1276"/>
    </w:pPr>
  </w:style>
  <w:style w:type="paragraph" w:styleId="ListNumber3">
    <w:name w:val="List Number 3"/>
    <w:basedOn w:val="ListNumber2"/>
    <w:pPr>
      <w:numPr>
        <w:ilvl w:val="2"/>
      </w:numPr>
      <w:tabs>
        <w:tab w:val="num" w:pos="425"/>
        <w:tab w:val="left" w:pos="1276"/>
      </w:tabs>
      <w:ind w:left="1276" w:hanging="425"/>
    </w:pPr>
  </w:style>
  <w:style w:type="paragraph" w:customStyle="1" w:styleId="ListBullet2NoSpace">
    <w:name w:val="List Bullet 2 NoSpace"/>
    <w:basedOn w:val="ListBullet2"/>
    <w:pPr>
      <w:spacing w:after="0"/>
      <w:ind w:left="850" w:hanging="425"/>
    </w:pPr>
  </w:style>
  <w:style w:type="paragraph" w:customStyle="1" w:styleId="ListContinue3NoSpace">
    <w:name w:val="List Continue 3 NoSpace"/>
    <w:basedOn w:val="ListContinue3"/>
    <w:pPr>
      <w:spacing w:after="0"/>
    </w:pPr>
  </w:style>
  <w:style w:type="paragraph" w:customStyle="1" w:styleId="ListBullet3NoSpace">
    <w:name w:val="List Bullet 3 NoSpace"/>
    <w:basedOn w:val="ListBullet3"/>
    <w:pPr>
      <w:spacing w:after="0"/>
    </w:pPr>
  </w:style>
  <w:style w:type="paragraph" w:customStyle="1" w:styleId="ListContinue0">
    <w:name w:val="List Continue 0"/>
    <w:basedOn w:val="ListContinue"/>
    <w:pPr>
      <w:ind w:left="0"/>
    </w:pPr>
  </w:style>
  <w:style w:type="paragraph" w:customStyle="1" w:styleId="ListContinue0NoSpace">
    <w:name w:val="List Continue 0 NoSpace"/>
    <w:basedOn w:val="ListContinue0"/>
    <w:pPr>
      <w:spacing w:after="0"/>
    </w:pPr>
  </w:style>
  <w:style w:type="paragraph" w:customStyle="1" w:styleId="CaptionMargin">
    <w:name w:val="Caption Margin"/>
    <w:basedOn w:val="Caption"/>
    <w:next w:val="BodyText"/>
    <w:pPr>
      <w:ind w:left="-992"/>
    </w:pPr>
  </w:style>
  <w:style w:type="paragraph" w:customStyle="1" w:styleId="CowiDate">
    <w:name w:val="CowiDate"/>
    <w:basedOn w:val="FrontPageFrame"/>
    <w:next w:val="FrontPageFrame"/>
    <w:semiHidden/>
    <w:pPr>
      <w:framePr w:wrap="auto"/>
    </w:pPr>
  </w:style>
  <w:style w:type="paragraph" w:customStyle="1" w:styleId="CowiAuthor">
    <w:name w:val="CowiAuthor"/>
    <w:basedOn w:val="FrontPageFrame"/>
    <w:next w:val="FrontPageFrame"/>
    <w:semiHidden/>
    <w:pPr>
      <w:framePr w:wrap="auto"/>
    </w:pPr>
  </w:style>
  <w:style w:type="paragraph" w:customStyle="1" w:styleId="CowiClient">
    <w:name w:val="CowiClient"/>
    <w:basedOn w:val="FrontPage1"/>
    <w:next w:val="BlockText"/>
    <w:semiHidden/>
  </w:style>
  <w:style w:type="paragraph" w:styleId="TOC7">
    <w:name w:val="toc 7"/>
    <w:basedOn w:val="TOC2"/>
    <w:next w:val="Normal"/>
    <w:autoRedefine/>
    <w:semiHidden/>
    <w:pPr>
      <w:ind w:right="0"/>
    </w:pPr>
  </w:style>
  <w:style w:type="paragraph" w:customStyle="1" w:styleId="HeaderFirstLogo">
    <w:name w:val="HeaderFirstLogo"/>
    <w:basedOn w:val="Normal"/>
    <w:next w:val="Normal"/>
    <w:semiHidden/>
    <w:pPr>
      <w:framePr w:w="3799" w:wrap="auto" w:vAnchor="page" w:hAnchor="page" w:xAlign="right" w:y="795"/>
    </w:pPr>
  </w:style>
  <w:style w:type="paragraph" w:customStyle="1" w:styleId="HeaderFrame">
    <w:name w:val="HeaderFrame"/>
    <w:basedOn w:val="Normal"/>
    <w:next w:val="Normal"/>
    <w:semiHidden/>
    <w:pPr>
      <w:framePr w:hSpace="284" w:wrap="auto" w:vAnchor="text" w:hAnchor="margin" w:xAlign="right" w:y="1"/>
    </w:pPr>
  </w:style>
  <w:style w:type="paragraph" w:customStyle="1" w:styleId="FooterFrame">
    <w:name w:val="FooterFrame"/>
    <w:basedOn w:val="Normal"/>
    <w:next w:val="Normal"/>
    <w:semiHidden/>
    <w:pPr>
      <w:framePr w:hSpace="284" w:wrap="auto" w:vAnchor="text" w:hAnchor="margin" w:xAlign="right" w:y="1"/>
    </w:pPr>
    <w:rPr>
      <w:rFonts w:ascii="Arial" w:hAnsi="Arial" w:cs="Arial"/>
      <w:noProof/>
      <w:sz w:val="12"/>
      <w:szCs w:val="12"/>
      <w:lang w:val="ru-RU"/>
    </w:rPr>
  </w:style>
  <w:style w:type="paragraph" w:customStyle="1" w:styleId="FrontPage2">
    <w:name w:val="FrontPage2"/>
    <w:basedOn w:val="FrontPage1"/>
    <w:next w:val="BodyText"/>
    <w:semiHidden/>
    <w:pPr>
      <w:spacing w:line="400" w:lineRule="exact"/>
    </w:pPr>
    <w:rPr>
      <w:rFonts w:ascii="Arial Black" w:hAnsi="Arial Black" w:cs="Arial Black"/>
      <w:sz w:val="36"/>
      <w:szCs w:val="36"/>
    </w:rPr>
  </w:style>
  <w:style w:type="paragraph" w:customStyle="1" w:styleId="FrontPage3">
    <w:name w:val="FrontPage3"/>
    <w:basedOn w:val="FrontPage1"/>
    <w:next w:val="BlockText"/>
    <w:semiHidden/>
    <w:pPr>
      <w:spacing w:before="320" w:after="0"/>
    </w:pPr>
    <w:rPr>
      <w:sz w:val="20"/>
      <w:szCs w:val="20"/>
    </w:rPr>
  </w:style>
  <w:style w:type="paragraph" w:styleId="BlockText">
    <w:name w:val="Block Text"/>
    <w:basedOn w:val="Normal"/>
    <w:semiHidden/>
    <w:pPr>
      <w:spacing w:after="120"/>
      <w:ind w:left="1440" w:right="1440"/>
    </w:pPr>
  </w:style>
  <w:style w:type="paragraph" w:customStyle="1" w:styleId="FrontPageFrame">
    <w:name w:val="FrontPageFrame"/>
    <w:basedOn w:val="Normal"/>
    <w:semiHidden/>
    <w:pPr>
      <w:framePr w:wrap="auto" w:hAnchor="margin" w:x="-2267" w:yAlign="bottom"/>
      <w:tabs>
        <w:tab w:val="left" w:pos="1134"/>
      </w:tabs>
      <w:spacing w:line="240" w:lineRule="atLeast"/>
    </w:pPr>
    <w:rPr>
      <w:rFonts w:ascii="Arial" w:hAnsi="Arial" w:cs="Arial"/>
      <w:sz w:val="14"/>
      <w:szCs w:val="14"/>
    </w:rPr>
  </w:style>
  <w:style w:type="paragraph" w:customStyle="1" w:styleId="ContentsPage">
    <w:name w:val="ContentsPage"/>
    <w:basedOn w:val="Normal"/>
    <w:next w:val="BodyText"/>
    <w:semiHidden/>
    <w:pPr>
      <w:pageBreakBefore/>
      <w:suppressAutoHyphens/>
      <w:spacing w:before="2680" w:line="320" w:lineRule="exact"/>
    </w:pPr>
    <w:rPr>
      <w:rFonts w:ascii="Arial Black" w:hAnsi="Arial Black" w:cs="Arial Black"/>
      <w:b/>
      <w:bCs/>
      <w:sz w:val="32"/>
      <w:szCs w:val="32"/>
    </w:rPr>
  </w:style>
  <w:style w:type="paragraph" w:customStyle="1" w:styleId="AppendixPage">
    <w:name w:val="AppendixPage"/>
    <w:basedOn w:val="ContentsPage"/>
    <w:next w:val="BodyTextNoSpace"/>
    <w:semiHidden/>
    <w:pPr>
      <w:pageBreakBefore w:val="0"/>
      <w:spacing w:before="120" w:after="320"/>
    </w:pPr>
  </w:style>
  <w:style w:type="paragraph" w:customStyle="1" w:styleId="Appendix">
    <w:name w:val="Appendix"/>
    <w:basedOn w:val="Normal"/>
    <w:next w:val="BodyText"/>
    <w:semiHidden/>
    <w:pPr>
      <w:keepNext/>
      <w:keepLines/>
      <w:pageBreakBefore/>
      <w:suppressAutoHyphens/>
      <w:spacing w:after="130" w:line="320" w:lineRule="exact"/>
      <w:outlineLvl w:val="6"/>
    </w:pPr>
    <w:rPr>
      <w:rFonts w:ascii="Arial" w:hAnsi="Arial" w:cs="Arial"/>
      <w:b/>
      <w:bCs/>
      <w:sz w:val="32"/>
      <w:szCs w:val="32"/>
    </w:rPr>
  </w:style>
  <w:style w:type="paragraph" w:customStyle="1" w:styleId="HeaderFrameEven">
    <w:name w:val="HeaderFrameEven"/>
    <w:basedOn w:val="HeaderFrame"/>
    <w:semiHidden/>
    <w:pPr>
      <w:framePr w:wrap="auto"/>
    </w:pPr>
    <w:rPr>
      <w:rFonts w:ascii="Arial" w:hAnsi="Arial" w:cs="Arial"/>
      <w:sz w:val="16"/>
      <w:szCs w:val="16"/>
    </w:rPr>
  </w:style>
  <w:style w:type="paragraph" w:customStyle="1" w:styleId="HeaderEven">
    <w:name w:val="HeaderEven"/>
    <w:basedOn w:val="Normal"/>
    <w:semiHidden/>
    <w:pPr>
      <w:tabs>
        <w:tab w:val="right" w:pos="7371"/>
      </w:tabs>
      <w:ind w:left="-2268"/>
    </w:pPr>
  </w:style>
  <w:style w:type="paragraph" w:customStyle="1" w:styleId="FooterEven">
    <w:name w:val="FooterEven"/>
    <w:basedOn w:val="Footer"/>
    <w:semiHidden/>
    <w:rPr>
      <w:color w:val="FFFFFF"/>
    </w:rPr>
  </w:style>
  <w:style w:type="paragraph" w:customStyle="1" w:styleId="FooterFrameOdd">
    <w:name w:val="FooterFrameOdd"/>
    <w:basedOn w:val="FooterFrame"/>
    <w:semiHidden/>
    <w:pPr>
      <w:framePr w:wrap="auto"/>
    </w:pPr>
    <w:rPr>
      <w:color w:val="FFFFFF"/>
    </w:rPr>
  </w:style>
  <w:style w:type="paragraph" w:customStyle="1" w:styleId="CowiDocNo">
    <w:name w:val="CowiDocNo"/>
    <w:basedOn w:val="FrontPageFrame"/>
    <w:semiHidden/>
    <w:pPr>
      <w:framePr w:wrap="auto"/>
    </w:pPr>
  </w:style>
  <w:style w:type="paragraph" w:customStyle="1" w:styleId="CowiVerNo">
    <w:name w:val="CowiVerNo"/>
    <w:basedOn w:val="FrontPageFrame"/>
    <w:semiHidden/>
    <w:pPr>
      <w:framePr w:wrap="auto"/>
    </w:pPr>
  </w:style>
  <w:style w:type="paragraph" w:customStyle="1" w:styleId="CowiChecker">
    <w:name w:val="CowiChecker"/>
    <w:basedOn w:val="FrontPageFrame"/>
    <w:semiHidden/>
    <w:pPr>
      <w:framePr w:wrap="auto"/>
    </w:pPr>
  </w:style>
  <w:style w:type="paragraph" w:customStyle="1" w:styleId="CowiApprover">
    <w:name w:val="CowiApprover"/>
    <w:basedOn w:val="FrontPageFrame"/>
    <w:semiHidden/>
    <w:pPr>
      <w:framePr w:wrap="auto"/>
    </w:pPr>
  </w:style>
  <w:style w:type="paragraph" w:styleId="BalloonText">
    <w:name w:val="Balloon Text"/>
    <w:basedOn w:val="Normal"/>
    <w:semiHidden/>
    <w:rPr>
      <w:sz w:val="16"/>
      <w:szCs w:val="16"/>
    </w:rPr>
  </w:style>
  <w:style w:type="character" w:customStyle="1" w:styleId="BalloonTextChar">
    <w:name w:val="Balloon Text Char"/>
    <w:basedOn w:val="DefaultParagraphFont"/>
    <w:semiHidden/>
    <w:locked/>
    <w:rPr>
      <w:sz w:val="2"/>
      <w:szCs w:val="2"/>
      <w:lang w:val="en-GB"/>
    </w:rPr>
  </w:style>
  <w:style w:type="paragraph" w:styleId="BodyText2">
    <w:name w:val="Body Text 2"/>
    <w:basedOn w:val="Normal"/>
    <w:semiHidden/>
    <w:pPr>
      <w:spacing w:after="120" w:line="480" w:lineRule="auto"/>
    </w:pPr>
  </w:style>
  <w:style w:type="character" w:customStyle="1" w:styleId="BodyText2Char">
    <w:name w:val="Body Text 2 Char"/>
    <w:basedOn w:val="DefaultParagraphFont"/>
    <w:semiHidden/>
    <w:locked/>
    <w:rPr>
      <w:sz w:val="20"/>
      <w:szCs w:val="20"/>
      <w:lang w:val="en-GB"/>
    </w:rPr>
  </w:style>
  <w:style w:type="paragraph" w:styleId="BodyText3">
    <w:name w:val="Body Text 3"/>
    <w:basedOn w:val="Normal"/>
    <w:semiHidden/>
    <w:pPr>
      <w:spacing w:after="120"/>
    </w:pPr>
    <w:rPr>
      <w:sz w:val="16"/>
      <w:szCs w:val="16"/>
    </w:rPr>
  </w:style>
  <w:style w:type="character" w:customStyle="1" w:styleId="BodyText3Char">
    <w:name w:val="Body Text 3 Char"/>
    <w:basedOn w:val="DefaultParagraphFont"/>
    <w:semiHidden/>
    <w:locked/>
    <w:rPr>
      <w:sz w:val="16"/>
      <w:szCs w:val="16"/>
      <w:lang w:val="en-GB"/>
    </w:rPr>
  </w:style>
  <w:style w:type="paragraph" w:styleId="BodyTextFirstIndent">
    <w:name w:val="Body Text First Indent"/>
    <w:basedOn w:val="BodyText"/>
    <w:semiHidden/>
    <w:pPr>
      <w:spacing w:after="120"/>
      <w:ind w:firstLine="210"/>
    </w:pPr>
  </w:style>
  <w:style w:type="character" w:customStyle="1" w:styleId="BodyTextFirstIndentChar">
    <w:name w:val="Body Text First Indent Char"/>
    <w:basedOn w:val="BodyTextChar"/>
    <w:semiHidden/>
    <w:locked/>
    <w:rPr>
      <w:sz w:val="20"/>
      <w:szCs w:val="20"/>
      <w:lang w:val="en-GB"/>
    </w:rPr>
  </w:style>
  <w:style w:type="paragraph" w:styleId="BodyTextIndent">
    <w:name w:val="Body Text Indent"/>
    <w:basedOn w:val="Normal"/>
    <w:semiHidden/>
    <w:pPr>
      <w:spacing w:after="120"/>
      <w:ind w:left="283"/>
    </w:pPr>
  </w:style>
  <w:style w:type="character" w:customStyle="1" w:styleId="BodyTextIndentChar">
    <w:name w:val="Body Text Indent Char"/>
    <w:basedOn w:val="DefaultParagraphFont"/>
    <w:semiHidden/>
    <w:locked/>
    <w:rPr>
      <w:sz w:val="20"/>
      <w:szCs w:val="20"/>
      <w:lang w:val="en-GB"/>
    </w:rPr>
  </w:style>
  <w:style w:type="paragraph" w:styleId="BodyTextFirstIndent2">
    <w:name w:val="Body Text First Indent 2"/>
    <w:basedOn w:val="BodyTextIndent"/>
    <w:semiHidden/>
    <w:pPr>
      <w:ind w:firstLine="210"/>
    </w:pPr>
  </w:style>
  <w:style w:type="character" w:customStyle="1" w:styleId="BodyTextFirstIndent2Char">
    <w:name w:val="Body Text First Indent 2 Char"/>
    <w:basedOn w:val="BodyTextIndentChar"/>
    <w:semiHidden/>
    <w:locked/>
    <w:rPr>
      <w:sz w:val="20"/>
      <w:szCs w:val="20"/>
      <w:lang w:val="en-GB"/>
    </w:rPr>
  </w:style>
  <w:style w:type="paragraph" w:styleId="BodyTextIndent2">
    <w:name w:val="Body Text Indent 2"/>
    <w:basedOn w:val="Normal"/>
    <w:semiHidden/>
    <w:pPr>
      <w:spacing w:after="120" w:line="480" w:lineRule="auto"/>
      <w:ind w:left="283"/>
    </w:pPr>
  </w:style>
  <w:style w:type="character" w:customStyle="1" w:styleId="BodyTextIndent2Char">
    <w:name w:val="Body Text Indent 2 Char"/>
    <w:basedOn w:val="DefaultParagraphFont"/>
    <w:semiHidden/>
    <w:locked/>
    <w:rPr>
      <w:sz w:val="20"/>
      <w:szCs w:val="20"/>
      <w:lang w:val="en-GB"/>
    </w:rPr>
  </w:style>
  <w:style w:type="paragraph" w:styleId="BodyTextIndent3">
    <w:name w:val="Body Text Indent 3"/>
    <w:basedOn w:val="Normal"/>
    <w:semiHidden/>
    <w:pPr>
      <w:spacing w:after="120"/>
      <w:ind w:left="283"/>
    </w:pPr>
    <w:rPr>
      <w:sz w:val="16"/>
      <w:szCs w:val="16"/>
    </w:rPr>
  </w:style>
  <w:style w:type="character" w:customStyle="1" w:styleId="BodyTextIndent3Char">
    <w:name w:val="Body Text Indent 3 Char"/>
    <w:basedOn w:val="DefaultParagraphFont"/>
    <w:semiHidden/>
    <w:locked/>
    <w:rPr>
      <w:sz w:val="16"/>
      <w:szCs w:val="16"/>
      <w:lang w:val="en-GB"/>
    </w:rPr>
  </w:style>
  <w:style w:type="paragraph" w:styleId="Closing">
    <w:name w:val="Closing"/>
    <w:basedOn w:val="Normal"/>
    <w:semiHidden/>
    <w:pPr>
      <w:ind w:left="4252"/>
    </w:pPr>
  </w:style>
  <w:style w:type="character" w:customStyle="1" w:styleId="ClosingChar">
    <w:name w:val="Closing Char"/>
    <w:basedOn w:val="DefaultParagraphFont"/>
    <w:semiHidden/>
    <w:locked/>
    <w:rPr>
      <w:sz w:val="20"/>
      <w:szCs w:val="20"/>
      <w:lang w:val="en-GB"/>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character" w:customStyle="1" w:styleId="CommentTextChar">
    <w:name w:val="Comment Text Char"/>
    <w:basedOn w:val="DefaultParagraphFont"/>
    <w:semiHidden/>
    <w:locked/>
    <w:rPr>
      <w:sz w:val="20"/>
      <w:szCs w:val="20"/>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basedOn w:val="CommentTextChar"/>
    <w:semiHidden/>
    <w:locked/>
    <w:rPr>
      <w:b/>
      <w:bCs/>
      <w:sz w:val="20"/>
      <w:szCs w:val="20"/>
      <w:lang w:val="en-GB"/>
    </w:rPr>
  </w:style>
  <w:style w:type="paragraph" w:styleId="Date">
    <w:name w:val="Date"/>
    <w:basedOn w:val="Normal"/>
    <w:next w:val="Normal"/>
    <w:semiHidden/>
  </w:style>
  <w:style w:type="character" w:customStyle="1" w:styleId="DateChar">
    <w:name w:val="Date Char"/>
    <w:basedOn w:val="DefaultParagraphFont"/>
    <w:semiHidden/>
    <w:locked/>
    <w:rPr>
      <w:sz w:val="20"/>
      <w:szCs w:val="20"/>
      <w:lang w:val="en-GB"/>
    </w:rPr>
  </w:style>
  <w:style w:type="paragraph" w:styleId="DocumentMap">
    <w:name w:val="Document Map"/>
    <w:basedOn w:val="Normal"/>
    <w:semiHidden/>
    <w:pPr>
      <w:shd w:val="clear" w:color="auto" w:fill="000080"/>
    </w:pPr>
  </w:style>
  <w:style w:type="character" w:customStyle="1" w:styleId="DocumentMapChar">
    <w:name w:val="Document Map Char"/>
    <w:basedOn w:val="DefaultParagraphFont"/>
    <w:semiHidden/>
    <w:locked/>
    <w:rPr>
      <w:sz w:val="2"/>
      <w:szCs w:val="2"/>
      <w:lang w:val="en-GB"/>
    </w:rPr>
  </w:style>
  <w:style w:type="paragraph" w:styleId="E-mailSignature">
    <w:name w:val="E-mail Signature"/>
    <w:basedOn w:val="Normal"/>
    <w:semiHidden/>
  </w:style>
  <w:style w:type="character" w:customStyle="1" w:styleId="E-mailSignatureChar">
    <w:name w:val="E-mail Signature Char"/>
    <w:basedOn w:val="DefaultParagraphFont"/>
    <w:semiHidden/>
    <w:locked/>
    <w:rPr>
      <w:sz w:val="20"/>
      <w:szCs w:val="20"/>
      <w:lang w:val="en-GB"/>
    </w:rPr>
  </w:style>
  <w:style w:type="character" w:styleId="Emphasis">
    <w:name w:val="Emphasis"/>
    <w:aliases w:val="Heading 9 Char1"/>
    <w:basedOn w:val="DefaultParagraphFont"/>
    <w:link w:val="Heading9"/>
    <w:qFormat/>
    <w:rPr>
      <w:rFonts w:ascii="Arial" w:eastAsia="SimSun" w:hAnsi="Arial" w:cs="Arial"/>
      <w:i/>
      <w:iCs/>
      <w:snapToGrid w:val="0"/>
      <w:sz w:val="18"/>
      <w:szCs w:val="18"/>
      <w:lang w:val="en-GB" w:eastAsia="zh-CN" w:bidi="ar-SA"/>
    </w:rPr>
  </w:style>
  <w:style w:type="character" w:styleId="EndnoteReference">
    <w:name w:val="endnote reference"/>
    <w:basedOn w:val="DefaultParagraphFont"/>
    <w:semiHidden/>
    <w:rPr>
      <w:vertAlign w:val="superscript"/>
    </w:rPr>
  </w:style>
  <w:style w:type="paragraph" w:styleId="EndnoteText">
    <w:name w:val="endnote text"/>
    <w:basedOn w:val="Normal"/>
    <w:semiHidden/>
    <w:rPr>
      <w:sz w:val="20"/>
      <w:szCs w:val="20"/>
    </w:rPr>
  </w:style>
  <w:style w:type="character" w:customStyle="1" w:styleId="EndnoteTextChar">
    <w:name w:val="Endnote Text Char"/>
    <w:basedOn w:val="DefaultParagraphFont"/>
    <w:semiHidden/>
    <w:locked/>
    <w:rPr>
      <w:sz w:val="20"/>
      <w:szCs w:val="20"/>
      <w:lang w:val="en-GB"/>
    </w:rPr>
  </w:style>
  <w:style w:type="paragraph" w:styleId="EnvelopeAddress">
    <w:name w:val="envelope address"/>
    <w:basedOn w:val="Normal"/>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sz w:val="20"/>
      <w:szCs w:val="20"/>
    </w:rPr>
  </w:style>
  <w:style w:type="character" w:styleId="FollowedHyperlink">
    <w:name w:val="FollowedHyperlink"/>
    <w:aliases w:val="Heading 7 Char1"/>
    <w:basedOn w:val="DefaultParagraphFont"/>
    <w:link w:val="Heading7"/>
    <w:semiHidden/>
    <w:rPr>
      <w:color w:val="800080"/>
      <w:u w:val="single"/>
    </w:rPr>
  </w:style>
  <w:style w:type="character" w:styleId="FootnoteReference">
    <w:name w:val="footnote reference"/>
    <w:basedOn w:val="DefaultParagraphFont"/>
    <w:semiHidden/>
    <w:rPr>
      <w:vertAlign w:val="superscript"/>
    </w:rPr>
  </w:style>
  <w:style w:type="paragraph" w:styleId="FootnoteText">
    <w:name w:val="footnote text"/>
    <w:basedOn w:val="Normal"/>
    <w:semiHidden/>
    <w:rPr>
      <w:sz w:val="20"/>
      <w:szCs w:val="20"/>
    </w:rPr>
  </w:style>
  <w:style w:type="character" w:customStyle="1" w:styleId="SignatureChar1">
    <w:name w:val="Signature Char1"/>
    <w:basedOn w:val="DefaultParagraphFont"/>
    <w:link w:val="Signature"/>
    <w:semiHidden/>
    <w:locked/>
    <w:rPr>
      <w:sz w:val="20"/>
      <w:szCs w:val="20"/>
      <w:lang w:val="en-GB"/>
    </w:rPr>
  </w:style>
  <w:style w:type="character" w:styleId="HTMLAcronym">
    <w:name w:val="HTML Acronym"/>
    <w:basedOn w:val="DefaultParagraphFont"/>
    <w:semiHidden/>
  </w:style>
  <w:style w:type="paragraph" w:styleId="HTMLAddress">
    <w:name w:val="HTML Address"/>
    <w:basedOn w:val="Normal"/>
    <w:semiHidden/>
    <w:rPr>
      <w:i/>
      <w:iCs/>
    </w:rPr>
  </w:style>
  <w:style w:type="character" w:customStyle="1" w:styleId="HTMLAddressChar">
    <w:name w:val="HTML Address Char"/>
    <w:basedOn w:val="DefaultParagraphFont"/>
    <w:semiHidden/>
    <w:locked/>
    <w:rPr>
      <w:i/>
      <w:iCs/>
      <w:sz w:val="20"/>
      <w:szCs w:val="20"/>
      <w:lang w:val="en-GB"/>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customStyle="1" w:styleId="HTMLPreformattedChar">
    <w:name w:val="HTML Preformatted Char"/>
    <w:basedOn w:val="DefaultParagraphFont"/>
    <w:semiHidden/>
    <w:locked/>
    <w:rPr>
      <w:rFonts w:ascii="Courier New" w:hAnsi="Courier New" w:cs="Courier New"/>
      <w:sz w:val="20"/>
      <w:szCs w:val="20"/>
      <w:lang w:val="en-GB"/>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rPr>
      <w:color w:val="0000FF"/>
      <w:u w:val="single"/>
    </w:rPr>
  </w:style>
  <w:style w:type="paragraph" w:styleId="Index1">
    <w:name w:val="index 1"/>
    <w:basedOn w:val="Normal"/>
    <w:next w:val="Normal"/>
    <w:autoRedefine/>
    <w:semiHidden/>
    <w:pPr>
      <w:ind w:left="230" w:hanging="230"/>
    </w:pPr>
  </w:style>
  <w:style w:type="paragraph" w:styleId="Index2">
    <w:name w:val="index 2"/>
    <w:basedOn w:val="Normal"/>
    <w:next w:val="Normal"/>
    <w:autoRedefine/>
    <w:semiHidden/>
    <w:pPr>
      <w:ind w:left="460" w:hanging="230"/>
    </w:pPr>
  </w:style>
  <w:style w:type="paragraph" w:styleId="Index3">
    <w:name w:val="index 3"/>
    <w:basedOn w:val="Normal"/>
    <w:next w:val="Normal"/>
    <w:autoRedefine/>
    <w:semiHidden/>
    <w:pPr>
      <w:ind w:left="690" w:hanging="230"/>
    </w:pPr>
  </w:style>
  <w:style w:type="paragraph" w:styleId="Index4">
    <w:name w:val="index 4"/>
    <w:basedOn w:val="Normal"/>
    <w:next w:val="Normal"/>
    <w:autoRedefine/>
    <w:semiHidden/>
    <w:pPr>
      <w:ind w:left="920" w:hanging="230"/>
    </w:pPr>
  </w:style>
  <w:style w:type="paragraph" w:styleId="Index5">
    <w:name w:val="index 5"/>
    <w:basedOn w:val="Normal"/>
    <w:next w:val="Normal"/>
    <w:autoRedefine/>
    <w:semiHidden/>
    <w:pPr>
      <w:ind w:left="1150" w:hanging="230"/>
    </w:pPr>
  </w:style>
  <w:style w:type="paragraph" w:styleId="Index6">
    <w:name w:val="index 6"/>
    <w:basedOn w:val="Normal"/>
    <w:next w:val="Normal"/>
    <w:autoRedefine/>
    <w:semiHidden/>
    <w:pPr>
      <w:ind w:left="1380" w:hanging="230"/>
    </w:pPr>
  </w:style>
  <w:style w:type="paragraph" w:styleId="Index7">
    <w:name w:val="index 7"/>
    <w:basedOn w:val="Normal"/>
    <w:next w:val="Normal"/>
    <w:autoRedefine/>
    <w:semiHidden/>
    <w:pPr>
      <w:ind w:left="1610" w:hanging="230"/>
    </w:pPr>
  </w:style>
  <w:style w:type="paragraph" w:styleId="Index8">
    <w:name w:val="index 8"/>
    <w:basedOn w:val="Normal"/>
    <w:next w:val="Normal"/>
    <w:autoRedefine/>
    <w:semiHidden/>
    <w:pPr>
      <w:ind w:left="1840" w:hanging="230"/>
    </w:pPr>
  </w:style>
  <w:style w:type="paragraph" w:styleId="Index9">
    <w:name w:val="index 9"/>
    <w:basedOn w:val="Normal"/>
    <w:next w:val="Normal"/>
    <w:autoRedefine/>
    <w:semiHidden/>
    <w:pPr>
      <w:ind w:left="2070" w:hanging="230"/>
    </w:pPr>
  </w:style>
  <w:style w:type="paragraph" w:styleId="IndexHeading">
    <w:name w:val="index heading"/>
    <w:basedOn w:val="Normal"/>
    <w:next w:val="Index1"/>
    <w:semiHidden/>
    <w:rPr>
      <w:rFonts w:ascii="Arial" w:hAnsi="Arial" w:cs="Arial"/>
      <w:b/>
      <w:bCs/>
    </w:rPr>
  </w:style>
  <w:style w:type="character" w:styleId="LineNumber">
    <w:name w:val="line number"/>
    <w:aliases w:val="Heading 3 Char1"/>
    <w:basedOn w:val="DefaultParagraphFont"/>
    <w:link w:val="Heading3"/>
    <w:semiHidden/>
    <w:rPr>
      <w:rFonts w:ascii="Arial" w:eastAsia="SimSun" w:hAnsi="Arial" w:cs="Arial"/>
      <w:b/>
      <w:bCs/>
      <w:snapToGrid w:val="0"/>
      <w:sz w:val="23"/>
      <w:szCs w:val="23"/>
      <w:lang w:val="en-GB" w:eastAsia="zh-CN" w:bidi="ar-SA"/>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4">
    <w:name w:val="List Bullet 4"/>
    <w:basedOn w:val="Normal"/>
    <w:semiHidden/>
    <w:pPr>
      <w:numPr>
        <w:ilvl w:val="3"/>
        <w:numId w:val="2"/>
      </w:numPr>
      <w:tabs>
        <w:tab w:val="clear" w:pos="360"/>
        <w:tab w:val="num" w:pos="1701"/>
      </w:tabs>
      <w:ind w:left="1701" w:hanging="425"/>
    </w:pPr>
  </w:style>
  <w:style w:type="paragraph" w:styleId="ListBullet5">
    <w:name w:val="List Bullet 5"/>
    <w:basedOn w:val="Normal"/>
    <w:semiHidden/>
    <w:pPr>
      <w:tabs>
        <w:tab w:val="num" w:pos="1492"/>
      </w:tabs>
      <w:ind w:left="1492" w:hanging="360"/>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4">
    <w:name w:val="List Number 4"/>
    <w:basedOn w:val="Normal"/>
    <w:semiHidden/>
    <w:pPr>
      <w:numPr>
        <w:ilvl w:val="3"/>
        <w:numId w:val="3"/>
      </w:numPr>
      <w:tabs>
        <w:tab w:val="clear" w:pos="643"/>
        <w:tab w:val="num" w:pos="1701"/>
      </w:tabs>
      <w:ind w:left="1701" w:hanging="425"/>
    </w:pPr>
  </w:style>
  <w:style w:type="paragraph" w:styleId="ListNumber5">
    <w:name w:val="List Number 5"/>
    <w:basedOn w:val="Normal"/>
    <w:semiHidden/>
    <w:pPr>
      <w:numPr>
        <w:numId w:val="5"/>
      </w:numPr>
      <w:tabs>
        <w:tab w:val="clear" w:pos="926"/>
        <w:tab w:val="num" w:pos="1492"/>
      </w:tabs>
      <w:ind w:left="1492"/>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snapToGrid w:val="0"/>
      <w:lang w:val="da-DK" w:eastAsia="zh-CN"/>
    </w:rPr>
  </w:style>
  <w:style w:type="character" w:customStyle="1" w:styleId="MacroTextChar">
    <w:name w:val="Macro Text Char"/>
    <w:basedOn w:val="DefaultParagraphFont"/>
    <w:semiHidden/>
    <w:locked/>
    <w:rPr>
      <w:rFonts w:ascii="Courier New" w:hAnsi="Courier New" w:cs="Courier New"/>
      <w:lang w:val="da-DK"/>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semiHidden/>
    <w:locked/>
    <w:rPr>
      <w:rFonts w:ascii="Times New Roman" w:eastAsia="Times New Roman" w:hAnsi="Times New Roman" w:cs="Times New Roman"/>
      <w:sz w:val="24"/>
      <w:szCs w:val="24"/>
      <w:shd w:val="pct20" w:color="auto" w:fill="auto"/>
      <w:lang w:val="en-GB"/>
    </w:rPr>
  </w:style>
  <w:style w:type="paragraph" w:styleId="NormalWeb">
    <w:name w:val="Normal (Web)"/>
    <w:basedOn w:val="Normal"/>
    <w:semiHidden/>
    <w:rPr>
      <w:sz w:val="24"/>
      <w:szCs w:val="24"/>
    </w:rPr>
  </w:style>
  <w:style w:type="paragraph" w:styleId="NormalIndent">
    <w:name w:val="Normal Indent"/>
    <w:basedOn w:val="Normal"/>
    <w:semiHidden/>
    <w:pPr>
      <w:ind w:left="425"/>
    </w:pPr>
  </w:style>
  <w:style w:type="paragraph" w:styleId="NoteHeading">
    <w:name w:val="Note Heading"/>
    <w:basedOn w:val="Normal"/>
    <w:next w:val="Normal"/>
    <w:semiHidden/>
  </w:style>
  <w:style w:type="character" w:customStyle="1" w:styleId="NoteHeadingChar">
    <w:name w:val="Note Heading Char"/>
    <w:basedOn w:val="DefaultParagraphFont"/>
    <w:semiHidden/>
    <w:locked/>
    <w:rPr>
      <w:sz w:val="20"/>
      <w:szCs w:val="20"/>
      <w:lang w:val="en-GB"/>
    </w:rPr>
  </w:style>
  <w:style w:type="character" w:styleId="PageNumber">
    <w:name w:val="page number"/>
    <w:basedOn w:val="DefaultParagraphFont"/>
    <w:semiHidden/>
  </w:style>
  <w:style w:type="paragraph" w:styleId="PlainText">
    <w:name w:val="Plain Text"/>
    <w:basedOn w:val="Normal"/>
    <w:semiHidden/>
    <w:rPr>
      <w:rFonts w:ascii="Courier New" w:hAnsi="Courier New" w:cs="Courier New"/>
      <w:sz w:val="20"/>
      <w:szCs w:val="20"/>
    </w:rPr>
  </w:style>
  <w:style w:type="character" w:customStyle="1" w:styleId="PlainTextChar">
    <w:name w:val="Plain Text Char"/>
    <w:basedOn w:val="DefaultParagraphFont"/>
    <w:semiHidden/>
    <w:locked/>
    <w:rPr>
      <w:rFonts w:ascii="Courier New" w:hAnsi="Courier New" w:cs="Courier New"/>
      <w:sz w:val="20"/>
      <w:szCs w:val="20"/>
      <w:lang w:val="en-GB"/>
    </w:rPr>
  </w:style>
  <w:style w:type="paragraph" w:styleId="Salutation">
    <w:name w:val="Salutation"/>
    <w:basedOn w:val="Normal"/>
    <w:next w:val="Normal"/>
    <w:semiHidden/>
  </w:style>
  <w:style w:type="character" w:customStyle="1" w:styleId="SalutationChar">
    <w:name w:val="Salutation Char"/>
    <w:basedOn w:val="DefaultParagraphFont"/>
    <w:semiHidden/>
    <w:locked/>
    <w:rPr>
      <w:sz w:val="20"/>
      <w:szCs w:val="20"/>
      <w:lang w:val="en-GB"/>
    </w:rPr>
  </w:style>
  <w:style w:type="character" w:styleId="Strong">
    <w:name w:val="Strong"/>
    <w:basedOn w:val="DefaultParagraphFont"/>
    <w:qFormat/>
    <w:rPr>
      <w:b/>
      <w:bCs/>
    </w:rPr>
  </w:style>
  <w:style w:type="paragraph" w:styleId="Subtitle">
    <w:name w:val="Subtitle"/>
    <w:basedOn w:val="Normal"/>
    <w:qFormat/>
    <w:pPr>
      <w:spacing w:after="60"/>
      <w:jc w:val="center"/>
      <w:outlineLvl w:val="1"/>
    </w:pPr>
    <w:rPr>
      <w:rFonts w:ascii="Arial" w:hAnsi="Arial" w:cs="Arial"/>
      <w:sz w:val="24"/>
      <w:szCs w:val="24"/>
    </w:rPr>
  </w:style>
  <w:style w:type="character" w:customStyle="1" w:styleId="SubtitleChar">
    <w:name w:val="Subtitle Char"/>
    <w:basedOn w:val="DefaultParagraphFont"/>
    <w:locked/>
    <w:rPr>
      <w:rFonts w:ascii="Times New Roman" w:eastAsia="Times New Roman" w:hAnsi="Times New Roman" w:cs="Times New Roman"/>
      <w:sz w:val="24"/>
      <w:szCs w:val="24"/>
      <w:lang w:val="en-GB"/>
    </w:rPr>
  </w:style>
  <w:style w:type="table" w:styleId="Table3Deffects1">
    <w:name w:val="Table 3D effects 1"/>
    <w:basedOn w:val="TableNormal"/>
    <w:pPr>
      <w:spacing w:line="270" w:lineRule="atLeast"/>
    </w:pPr>
    <w:rPr>
      <w:snapToGrid w:val="0"/>
      <w:lang w:val="ru-RU" w:eastAsia="zh-CN"/>
    </w:rPr>
    <w:tblPr>
      <w:tblInd w:w="0" w:type="nil"/>
    </w:tblPr>
    <w:tcPr>
      <w:shd w:val="solid" w:color="C0C0C0" w:fill="FFFFFF"/>
    </w:tcPr>
  </w:style>
  <w:style w:type="table" w:styleId="Table3Deffects2">
    <w:name w:val="Table 3D effects 2"/>
    <w:basedOn w:val="TableNormal"/>
    <w:pPr>
      <w:spacing w:line="270" w:lineRule="atLeast"/>
    </w:pPr>
    <w:rPr>
      <w:snapToGrid w:val="0"/>
      <w:lang w:val="ru-RU" w:eastAsia="zh-CN"/>
    </w:rPr>
    <w:tblPr>
      <w:tblInd w:w="0" w:type="nil"/>
    </w:tblPr>
    <w:tcPr>
      <w:shd w:val="solid" w:color="C0C0C0" w:fill="FFFFFF"/>
    </w:tcPr>
  </w:style>
  <w:style w:type="table" w:styleId="Table3Deffects3">
    <w:name w:val="Table 3D effects 3"/>
    <w:basedOn w:val="TableNormal"/>
    <w:pPr>
      <w:spacing w:line="270" w:lineRule="atLeast"/>
    </w:pPr>
    <w:rPr>
      <w:snapToGrid w:val="0"/>
      <w:lang w:val="ru-RU" w:eastAsia="zh-CN"/>
    </w:rPr>
    <w:tblPr>
      <w:tblInd w:w="0" w:type="nil"/>
    </w:tblPr>
  </w:style>
  <w:style w:type="table" w:styleId="TableClassic1">
    <w:name w:val="Table Classic 1"/>
    <w:basedOn w:val="TableNormal"/>
    <w:pPr>
      <w:spacing w:line="270" w:lineRule="atLeast"/>
    </w:pPr>
    <w:rPr>
      <w:snapToGrid w:val="0"/>
      <w:lang w:val="ru-RU" w:eastAsia="zh-CN"/>
    </w:rPr>
    <w:tblPr>
      <w:tblInd w:w="0" w:type="nil"/>
      <w:tblBorders>
        <w:top w:val="single" w:sz="12" w:space="0" w:color="000000"/>
        <w:bottom w:val="single" w:sz="12" w:space="0" w:color="000000"/>
      </w:tblBorders>
    </w:tblPr>
  </w:style>
  <w:style w:type="table" w:styleId="TableClassic2">
    <w:name w:val="Table Classic 2"/>
    <w:basedOn w:val="TableNormal"/>
    <w:pPr>
      <w:spacing w:line="270" w:lineRule="atLeast"/>
    </w:pPr>
    <w:rPr>
      <w:snapToGrid w:val="0"/>
      <w:lang w:val="ru-RU" w:eastAsia="zh-CN"/>
    </w:rPr>
    <w:tblPr>
      <w:tblInd w:w="0" w:type="nil"/>
      <w:tblBorders>
        <w:top w:val="single" w:sz="12" w:space="0" w:color="000000"/>
        <w:bottom w:val="single" w:sz="12" w:space="0" w:color="000000"/>
      </w:tblBorders>
    </w:tblPr>
  </w:style>
  <w:style w:type="table" w:styleId="TableClassic3">
    <w:name w:val="Table Classic 3"/>
    <w:basedOn w:val="TableNormal"/>
    <w:pPr>
      <w:spacing w:line="270" w:lineRule="atLeast"/>
    </w:pPr>
    <w:rPr>
      <w:snapToGrid w:val="0"/>
      <w:color w:val="000080"/>
      <w:lang w:val="ru-RU"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pPr>
      <w:spacing w:line="270" w:lineRule="atLeast"/>
    </w:pPr>
    <w:rPr>
      <w:snapToGrid w:val="0"/>
      <w:lang w:val="ru-RU" w:eastAsia="zh-CN"/>
    </w:rPr>
    <w:tblPr>
      <w:tblInd w:w="0" w:type="nil"/>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pPr>
      <w:spacing w:line="270" w:lineRule="atLeast"/>
    </w:pPr>
    <w:rPr>
      <w:snapToGrid w:val="0"/>
      <w:color w:val="FFFFFF"/>
      <w:lang w:val="ru-RU"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pPr>
      <w:spacing w:line="270" w:lineRule="atLeast"/>
    </w:pPr>
    <w:rPr>
      <w:snapToGrid w:val="0"/>
      <w:lang w:val="ru-RU" w:eastAsia="zh-CN"/>
    </w:rPr>
    <w:tblPr>
      <w:tblInd w:w="0" w:type="nil"/>
      <w:tblBorders>
        <w:bottom w:val="single" w:sz="12" w:space="0" w:color="000000"/>
      </w:tblBorders>
    </w:tblPr>
    <w:tcPr>
      <w:shd w:val="pct20" w:color="FFFF00" w:fill="FFFFFF"/>
    </w:tcPr>
  </w:style>
  <w:style w:type="table" w:styleId="TableColorful3">
    <w:name w:val="Table Colorful 3"/>
    <w:basedOn w:val="TableNormal"/>
    <w:pPr>
      <w:spacing w:line="270" w:lineRule="atLeast"/>
    </w:pPr>
    <w:rPr>
      <w:snapToGrid w:val="0"/>
      <w:lang w:val="ru-RU"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pPr>
      <w:spacing w:line="270" w:lineRule="atLeast"/>
    </w:pPr>
    <w:rPr>
      <w:b/>
      <w:bCs/>
      <w:snapToGrid w:val="0"/>
      <w:lang w:val="ru-RU" w:eastAsia="zh-CN"/>
    </w:rPr>
    <w:tblPr>
      <w:tblInd w:w="0" w:type="nil"/>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pPr>
      <w:spacing w:line="270" w:lineRule="atLeast"/>
    </w:pPr>
    <w:rPr>
      <w:b/>
      <w:bCs/>
      <w:snapToGrid w:val="0"/>
      <w:lang w:val="ru-RU" w:eastAsia="zh-CN"/>
    </w:rPr>
    <w:tblPr>
      <w:tblInd w:w="0" w:type="nil"/>
    </w:tblPr>
  </w:style>
  <w:style w:type="table" w:styleId="TableColumns3">
    <w:name w:val="Table Columns 3"/>
    <w:basedOn w:val="TableNormal"/>
    <w:pPr>
      <w:spacing w:line="270" w:lineRule="atLeast"/>
    </w:pPr>
    <w:rPr>
      <w:b/>
      <w:bCs/>
      <w:snapToGrid w:val="0"/>
      <w:lang w:val="ru-RU" w:eastAsia="zh-CN"/>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pPr>
      <w:spacing w:line="270" w:lineRule="atLeast"/>
    </w:pPr>
    <w:rPr>
      <w:snapToGrid w:val="0"/>
      <w:lang w:val="ru-RU" w:eastAsia="zh-CN"/>
    </w:rPr>
    <w:tblPr>
      <w:tblInd w:w="0" w:type="nil"/>
    </w:tblPr>
  </w:style>
  <w:style w:type="table" w:styleId="TableColumns5">
    <w:name w:val="Table Columns 5"/>
    <w:basedOn w:val="TableNormal"/>
    <w:pPr>
      <w:spacing w:line="270" w:lineRule="atLeast"/>
    </w:pPr>
    <w:rPr>
      <w:snapToGrid w:val="0"/>
      <w:lang w:val="ru-RU" w:eastAsia="zh-CN"/>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pPr>
      <w:spacing w:line="270" w:lineRule="atLeast"/>
    </w:pPr>
    <w:rPr>
      <w:snapToGrid w:val="0"/>
      <w:lang w:val="ru-RU" w:eastAsia="zh-CN"/>
    </w:rPr>
    <w:tblPr>
      <w:tblInd w:w="0" w:type="nil"/>
      <w:tblBorders>
        <w:insideH w:val="single" w:sz="18" w:space="0" w:color="FFFFFF"/>
        <w:insideV w:val="single" w:sz="18" w:space="0" w:color="FFFFFF"/>
      </w:tblBorders>
    </w:tblPr>
  </w:style>
  <w:style w:type="table" w:styleId="TableElegant">
    <w:name w:val="Table Elegant"/>
    <w:basedOn w:val="TableNormal"/>
    <w:pPr>
      <w:spacing w:line="270" w:lineRule="atLeast"/>
    </w:pPr>
    <w:rPr>
      <w:snapToGrid w:val="0"/>
      <w:lang w:val="ru-RU" w:eastAsia="zh-C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pPr>
      <w:spacing w:line="270" w:lineRule="atLeast"/>
    </w:pPr>
    <w:rPr>
      <w:snapToGrid w:val="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spacing w:line="270" w:lineRule="atLeast"/>
    </w:pPr>
    <w:rPr>
      <w:snapToGrid w:val="0"/>
      <w:lang w:val="ru-RU"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pPr>
      <w:spacing w:line="270" w:lineRule="atLeast"/>
    </w:pPr>
    <w:rPr>
      <w:snapToGrid w:val="0"/>
      <w:lang w:val="ru-RU" w:eastAsia="zh-CN"/>
    </w:rPr>
    <w:tblPr>
      <w:tblInd w:w="0" w:type="nil"/>
      <w:tblBorders>
        <w:insideH w:val="single" w:sz="6" w:space="0" w:color="000000"/>
        <w:insideV w:val="single" w:sz="6" w:space="0" w:color="000000"/>
      </w:tblBorders>
    </w:tblPr>
  </w:style>
  <w:style w:type="table" w:styleId="TableGrid3">
    <w:name w:val="Table Grid 3"/>
    <w:basedOn w:val="TableNormal"/>
    <w:pPr>
      <w:spacing w:line="270" w:lineRule="atLeast"/>
    </w:pPr>
    <w:rPr>
      <w:snapToGrid w:val="0"/>
      <w:lang w:val="ru-RU"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pPr>
      <w:spacing w:line="270" w:lineRule="atLeast"/>
    </w:pPr>
    <w:rPr>
      <w:snapToGrid w:val="0"/>
      <w:lang w:val="ru-RU" w:eastAsia="zh-CN"/>
    </w:rPr>
    <w:tblPr>
      <w:tblInd w:w="0" w:type="nil"/>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pPr>
      <w:spacing w:line="270" w:lineRule="atLeast"/>
    </w:pPr>
    <w:rPr>
      <w:snapToGrid w:val="0"/>
      <w:lang w:val="ru-RU"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7">
    <w:name w:val="Table Grid 7"/>
    <w:basedOn w:val="TableNormal"/>
    <w:pPr>
      <w:spacing w:line="270" w:lineRule="atLeast"/>
    </w:pPr>
    <w:rPr>
      <w:b/>
      <w:bCs/>
      <w:snapToGrid w:val="0"/>
      <w:lang w:val="ru-RU"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pPr>
      <w:spacing w:line="270" w:lineRule="atLeast"/>
    </w:pPr>
    <w:rPr>
      <w:snapToGrid w:val="0"/>
      <w:lang w:val="ru-RU" w:eastAsia="zh-CN"/>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pPr>
      <w:spacing w:line="270" w:lineRule="atLeast"/>
    </w:pPr>
    <w:rPr>
      <w:snapToGrid w:val="0"/>
      <w:lang w:val="ru-RU" w:eastAsia="zh-CN"/>
    </w:rPr>
    <w:tblPr>
      <w:tblInd w:w="0" w:type="nil"/>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pPr>
      <w:spacing w:line="270" w:lineRule="atLeast"/>
    </w:pPr>
    <w:rPr>
      <w:snapToGrid w:val="0"/>
      <w:lang w:val="ru-RU" w:eastAsia="zh-CN"/>
    </w:rPr>
    <w:tblPr>
      <w:tblInd w:w="0" w:type="nil"/>
      <w:tblBorders>
        <w:bottom w:val="single" w:sz="12" w:space="0" w:color="808080"/>
      </w:tblBorders>
    </w:tblPr>
  </w:style>
  <w:style w:type="table" w:styleId="TableList3">
    <w:name w:val="Table List 3"/>
    <w:basedOn w:val="TableNormal"/>
    <w:pPr>
      <w:spacing w:line="270" w:lineRule="atLeast"/>
    </w:pPr>
    <w:rPr>
      <w:snapToGrid w:val="0"/>
      <w:lang w:val="ru-RU" w:eastAsia="zh-CN"/>
    </w:rPr>
    <w:tblPr>
      <w:tblInd w:w="0" w:type="nil"/>
      <w:tblBorders>
        <w:top w:val="single" w:sz="12" w:space="0" w:color="000000"/>
        <w:bottom w:val="single" w:sz="12" w:space="0" w:color="000000"/>
        <w:insideH w:val="single" w:sz="6" w:space="0" w:color="000000"/>
      </w:tblBorders>
    </w:tblPr>
  </w:style>
  <w:style w:type="table" w:styleId="TableList4">
    <w:name w:val="Table List 4"/>
    <w:basedOn w:val="TableNormal"/>
    <w:pPr>
      <w:spacing w:line="270" w:lineRule="atLeast"/>
    </w:pPr>
    <w:rPr>
      <w:snapToGrid w:val="0"/>
      <w:lang w:val="ru-RU"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pPr>
      <w:spacing w:line="270" w:lineRule="atLeast"/>
    </w:pPr>
    <w:rPr>
      <w:snapToGrid w:val="0"/>
      <w:lang w:val="ru-RU"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pPr>
      <w:spacing w:line="270" w:lineRule="atLeast"/>
    </w:pPr>
    <w:rPr>
      <w:snapToGrid w:val="0"/>
      <w:lang w:val="ru-RU" w:eastAsia="zh-CN"/>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pPr>
      <w:spacing w:line="270" w:lineRule="atLeast"/>
    </w:pPr>
    <w:rPr>
      <w:snapToGrid w:val="0"/>
      <w:lang w:val="ru-RU" w:eastAsia="zh-CN"/>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pPr>
      <w:spacing w:line="270" w:lineRule="atLeast"/>
    </w:pPr>
    <w:rPr>
      <w:snapToGrid w:val="0"/>
      <w:lang w:val="ru-RU" w:eastAsia="zh-CN"/>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semiHidden/>
    <w:pPr>
      <w:ind w:left="230" w:hanging="230"/>
    </w:pPr>
  </w:style>
  <w:style w:type="paragraph" w:styleId="TableofFigures">
    <w:name w:val="table of figures"/>
    <w:basedOn w:val="Normal"/>
    <w:next w:val="Normal"/>
    <w:semiHidden/>
    <w:pPr>
      <w:ind w:left="460" w:hanging="460"/>
    </w:pPr>
  </w:style>
  <w:style w:type="table" w:styleId="TableProfessional">
    <w:name w:val="Table Professional"/>
    <w:basedOn w:val="TableNormal"/>
    <w:pPr>
      <w:spacing w:line="270" w:lineRule="atLeast"/>
    </w:pPr>
    <w:rPr>
      <w:snapToGrid w:val="0"/>
      <w:lang w:val="ru-RU"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pPr>
      <w:spacing w:line="270" w:lineRule="atLeast"/>
    </w:pPr>
    <w:rPr>
      <w:snapToGrid w:val="0"/>
      <w:lang w:val="ru-RU" w:eastAsia="zh-CN"/>
    </w:rPr>
    <w:tblPr>
      <w:tblInd w:w="0" w:type="nil"/>
      <w:tblBorders>
        <w:top w:val="single" w:sz="12" w:space="0" w:color="008000"/>
        <w:bottom w:val="single" w:sz="12" w:space="0" w:color="008000"/>
      </w:tblBorders>
    </w:tblPr>
  </w:style>
  <w:style w:type="table" w:styleId="TableSimple2">
    <w:name w:val="Table Simple 2"/>
    <w:basedOn w:val="TableNormal"/>
    <w:pPr>
      <w:spacing w:line="270" w:lineRule="atLeast"/>
    </w:pPr>
    <w:rPr>
      <w:snapToGrid w:val="0"/>
      <w:lang w:val="ru-RU" w:eastAsia="zh-CN"/>
    </w:rPr>
    <w:tblPr>
      <w:tblInd w:w="0" w:type="nil"/>
    </w:tblPr>
  </w:style>
  <w:style w:type="table" w:styleId="TableSimple3">
    <w:name w:val="Table Simple 3"/>
    <w:basedOn w:val="TableNormal"/>
    <w:pPr>
      <w:spacing w:line="270" w:lineRule="atLeast"/>
    </w:pPr>
    <w:rPr>
      <w:snapToGrid w:val="0"/>
      <w:lang w:val="ru-RU" w:eastAsia="zh-CN"/>
    </w:rPr>
    <w:tblPr>
      <w:tblInd w:w="0" w:type="nil"/>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pPr>
      <w:spacing w:line="270" w:lineRule="atLeast"/>
    </w:pPr>
    <w:rPr>
      <w:snapToGrid w:val="0"/>
      <w:lang w:val="ru-RU" w:eastAsia="zh-CN"/>
    </w:rPr>
    <w:tblPr>
      <w:tblInd w:w="0" w:type="nil"/>
    </w:tblPr>
  </w:style>
  <w:style w:type="table" w:styleId="TableSubtle2">
    <w:name w:val="Table Subtle 2"/>
    <w:basedOn w:val="TableNormal"/>
    <w:pPr>
      <w:spacing w:line="270" w:lineRule="atLeast"/>
    </w:pPr>
    <w:rPr>
      <w:snapToGrid w:val="0"/>
      <w:lang w:val="ru-RU" w:eastAsia="zh-CN"/>
    </w:rPr>
    <w:tblPr>
      <w:tblInd w:w="0" w:type="nil"/>
      <w:tblBorders>
        <w:left w:val="single" w:sz="6" w:space="0" w:color="000000"/>
        <w:right w:val="single" w:sz="6" w:space="0" w:color="000000"/>
      </w:tblBorders>
    </w:tblPr>
  </w:style>
  <w:style w:type="table" w:styleId="TableTheme">
    <w:name w:val="Table Theme"/>
    <w:basedOn w:val="TableNormal"/>
    <w:pPr>
      <w:spacing w:line="270" w:lineRule="atLeast"/>
    </w:pPr>
    <w:rPr>
      <w:snapToGrid w:val="0"/>
      <w:lang w:val="ru-RU"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line="270" w:lineRule="atLeast"/>
    </w:pPr>
    <w:rPr>
      <w:snapToGrid w:val="0"/>
      <w:lang w:val="ru-RU"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pPr>
      <w:spacing w:line="270" w:lineRule="atLeast"/>
    </w:pPr>
    <w:rPr>
      <w:snapToGrid w:val="0"/>
      <w:lang w:val="ru-RU"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pPr>
      <w:spacing w:line="270" w:lineRule="atLeast"/>
    </w:pPr>
    <w:rPr>
      <w:snapToGrid w:val="0"/>
      <w:lang w:val="ru-RU"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itle">
    <w:name w:val="Title"/>
    <w:basedOn w:val="Normal"/>
    <w:link w:val="TitleChar1"/>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ocked/>
    <w:rPr>
      <w:rFonts w:ascii="Times New Roman" w:eastAsia="Times New Roman" w:hAnsi="Times New Roman" w:cs="Times New Roman"/>
      <w:b/>
      <w:bCs/>
      <w:kern w:val="28"/>
      <w:sz w:val="32"/>
      <w:szCs w:val="32"/>
      <w:lang w:val="en-GB"/>
    </w:rPr>
  </w:style>
  <w:style w:type="paragraph" w:styleId="TOAHeading">
    <w:name w:val="toa heading"/>
    <w:basedOn w:val="Normal"/>
    <w:next w:val="Normal"/>
    <w:semiHidden/>
    <w:pPr>
      <w:spacing w:before="120"/>
    </w:pPr>
    <w:rPr>
      <w:rFonts w:ascii="Arial" w:hAnsi="Arial" w:cs="Arial"/>
      <w:b/>
      <w:bCs/>
      <w:sz w:val="24"/>
      <w:szCs w:val="24"/>
    </w:rPr>
  </w:style>
  <w:style w:type="paragraph" w:styleId="TOC4">
    <w:name w:val="toc 4"/>
    <w:basedOn w:val="Normal"/>
    <w:next w:val="Normal"/>
    <w:autoRedefine/>
    <w:semiHidden/>
    <w:pPr>
      <w:ind w:left="690"/>
    </w:pPr>
  </w:style>
  <w:style w:type="paragraph" w:styleId="TOC5">
    <w:name w:val="toc 5"/>
    <w:basedOn w:val="Normal"/>
    <w:next w:val="Normal"/>
    <w:autoRedefine/>
    <w:semiHidden/>
    <w:pPr>
      <w:ind w:left="920"/>
    </w:pPr>
  </w:style>
  <w:style w:type="paragraph" w:styleId="TOC6">
    <w:name w:val="toc 6"/>
    <w:basedOn w:val="Normal"/>
    <w:next w:val="Normal"/>
    <w:autoRedefine/>
    <w:semiHidden/>
    <w:pPr>
      <w:ind w:left="1150"/>
    </w:pPr>
  </w:style>
  <w:style w:type="paragraph" w:styleId="TOC8">
    <w:name w:val="toc 8"/>
    <w:basedOn w:val="Normal"/>
    <w:next w:val="Normal"/>
    <w:autoRedefine/>
    <w:semiHidden/>
    <w:pPr>
      <w:ind w:left="1610"/>
    </w:pPr>
  </w:style>
  <w:style w:type="paragraph" w:styleId="TOC9">
    <w:name w:val="toc 9"/>
    <w:basedOn w:val="Normal"/>
    <w:next w:val="Normal"/>
    <w:autoRedefine/>
    <w:semiHidden/>
    <w:pPr>
      <w:ind w:left="1840"/>
    </w:pPr>
  </w:style>
  <w:style w:type="paragraph" w:customStyle="1" w:styleId="COWIAddress">
    <w:name w:val="COWI Address"/>
    <w:basedOn w:val="Normal"/>
    <w:semiHidden/>
    <w:pPr>
      <w:framePr w:w="2722" w:hSpace="851" w:vSpace="142" w:wrap="auto" w:vAnchor="page" w:hAnchor="page" w:xAlign="right" w:y="1855"/>
      <w:spacing w:line="200" w:lineRule="exact"/>
    </w:pPr>
    <w:rPr>
      <w:rFonts w:ascii="Arial" w:hAnsi="Arial" w:cs="Arial"/>
      <w:b/>
      <w:bCs/>
      <w:noProof/>
      <w:sz w:val="16"/>
      <w:szCs w:val="16"/>
      <w:lang w:val="ru-RU"/>
    </w:rPr>
  </w:style>
  <w:style w:type="paragraph" w:customStyle="1" w:styleId="ListNumberNoSpace">
    <w:name w:val="List Number NoSpace"/>
    <w:basedOn w:val="ListNumber"/>
    <w:pPr>
      <w:spacing w:after="0"/>
    </w:pPr>
  </w:style>
  <w:style w:type="paragraph" w:customStyle="1" w:styleId="ListNumber2NoSpace">
    <w:name w:val="List Number 2 NoSpace"/>
    <w:basedOn w:val="ListNumber2"/>
    <w:pPr>
      <w:spacing w:after="0"/>
      <w:ind w:left="850" w:hanging="425"/>
    </w:pPr>
  </w:style>
  <w:style w:type="paragraph" w:customStyle="1" w:styleId="ListNumber3NoSpace">
    <w:name w:val="List Number 3 NoSpace"/>
    <w:basedOn w:val="ListNumber3"/>
    <w:pPr>
      <w:spacing w:after="0"/>
    </w:pPr>
  </w:style>
  <w:style w:type="paragraph" w:customStyle="1" w:styleId="TableNoSpace">
    <w:name w:val="Table NoSpace"/>
    <w:basedOn w:val="Table"/>
    <w:pPr>
      <w:spacing w:after="60"/>
    </w:pPr>
  </w:style>
  <w:style w:type="paragraph" w:customStyle="1" w:styleId="FrontPageImage">
    <w:name w:val="FrontPageImage"/>
    <w:basedOn w:val="Normal"/>
    <w:next w:val="BodyText"/>
    <w:pPr>
      <w:spacing w:before="840"/>
      <w:ind w:left="-1418"/>
    </w:pPr>
  </w:style>
  <w:style w:type="table" w:customStyle="1" w:styleId="CowiTableGrid">
    <w:name w:val="Cowi Table Grid"/>
    <w:pPr>
      <w:spacing w:line="270" w:lineRule="atLeast"/>
    </w:pPr>
    <w:rPr>
      <w:snapToGrid w:val="0"/>
      <w:sz w:val="23"/>
      <w:szCs w:val="23"/>
      <w:lang w:val="ru-RU"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108" w:type="dxa"/>
        <w:left w:w="108" w:type="dxa"/>
        <w:bottom w:w="108" w:type="dxa"/>
        <w:right w:w="108" w:type="dxa"/>
      </w:tblCellMar>
    </w:tblPr>
  </w:style>
  <w:style w:type="table" w:customStyle="1" w:styleId="CowiTableLines">
    <w:name w:val="Cowi Table Lines"/>
    <w:pPr>
      <w:spacing w:line="270" w:lineRule="atLeast"/>
    </w:pPr>
    <w:rPr>
      <w:snapToGrid w:val="0"/>
      <w:sz w:val="23"/>
      <w:szCs w:val="23"/>
      <w:lang w:val="ru-RU" w:eastAsia="zh-CN"/>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108" w:type="dxa"/>
        <w:left w:w="108" w:type="dxa"/>
        <w:bottom w:w="108" w:type="dxa"/>
        <w:right w:w="108" w:type="dxa"/>
      </w:tblCellMar>
    </w:tblPr>
  </w:style>
  <w:style w:type="paragraph" w:customStyle="1" w:styleId="TableBullet">
    <w:name w:val="Table Bullet"/>
    <w:basedOn w:val="TableText"/>
    <w:pPr>
      <w:tabs>
        <w:tab w:val="num" w:pos="284"/>
        <w:tab w:val="num" w:pos="1440"/>
      </w:tabs>
      <w:ind w:left="284" w:hanging="284"/>
    </w:pPr>
  </w:style>
  <w:style w:type="paragraph" w:customStyle="1" w:styleId="TableBullet2">
    <w:name w:val="Table Bullet 2"/>
    <w:basedOn w:val="TableBullet"/>
    <w:pPr>
      <w:numPr>
        <w:ilvl w:val="1"/>
      </w:numPr>
      <w:tabs>
        <w:tab w:val="num" w:pos="284"/>
        <w:tab w:val="num" w:pos="567"/>
      </w:tabs>
      <w:ind w:left="567" w:hanging="283"/>
    </w:pPr>
  </w:style>
  <w:style w:type="paragraph" w:customStyle="1" w:styleId="TableBulletNoSpace">
    <w:name w:val="Table Bullet NoSpace"/>
    <w:basedOn w:val="TableBullet"/>
    <w:pPr>
      <w:spacing w:after="0"/>
    </w:pPr>
  </w:style>
  <w:style w:type="paragraph" w:customStyle="1" w:styleId="TableBullet3">
    <w:name w:val="Table Bullet 3"/>
    <w:basedOn w:val="TableBullet2"/>
    <w:pPr>
      <w:numPr>
        <w:ilvl w:val="2"/>
      </w:numPr>
      <w:tabs>
        <w:tab w:val="num" w:pos="284"/>
        <w:tab w:val="num" w:pos="720"/>
        <w:tab w:val="num" w:pos="851"/>
      </w:tabs>
      <w:ind w:left="851" w:hanging="284"/>
    </w:pPr>
  </w:style>
  <w:style w:type="paragraph" w:customStyle="1" w:styleId="TableBullet2NoSpace">
    <w:name w:val="Table Bullet 2 NoSpace"/>
    <w:basedOn w:val="TableBullet2"/>
    <w:pPr>
      <w:spacing w:after="0"/>
      <w:ind w:left="568" w:hanging="284"/>
    </w:pPr>
  </w:style>
  <w:style w:type="paragraph" w:customStyle="1" w:styleId="TableBullet3NoSpace">
    <w:name w:val="Table Bullet 3 NoSpace"/>
    <w:basedOn w:val="TableBullet3"/>
    <w:pPr>
      <w:spacing w:after="0"/>
    </w:pPr>
  </w:style>
  <w:style w:type="paragraph" w:customStyle="1" w:styleId="TableContinue0">
    <w:name w:val="Table Continue 0"/>
    <w:basedOn w:val="TableText"/>
  </w:style>
  <w:style w:type="paragraph" w:customStyle="1" w:styleId="TableContinue">
    <w:name w:val="Table Continue"/>
    <w:basedOn w:val="TableContinue0"/>
    <w:pPr>
      <w:ind w:left="284"/>
    </w:pPr>
  </w:style>
  <w:style w:type="paragraph" w:customStyle="1" w:styleId="TableContinue0NoSpace">
    <w:name w:val="Table Continue 0 NoSpace"/>
    <w:basedOn w:val="TableContinue0"/>
    <w:pPr>
      <w:spacing w:after="0"/>
    </w:pPr>
  </w:style>
  <w:style w:type="paragraph" w:customStyle="1" w:styleId="TableContinue2">
    <w:name w:val="Table Continue 2"/>
    <w:basedOn w:val="TableContinue"/>
    <w:pPr>
      <w:ind w:left="567"/>
    </w:pPr>
  </w:style>
  <w:style w:type="paragraph" w:customStyle="1" w:styleId="TableContinue2NoSpace">
    <w:name w:val="Table Continue 2 NoSpace"/>
    <w:basedOn w:val="TableContinue2"/>
    <w:pPr>
      <w:spacing w:after="0"/>
    </w:pPr>
  </w:style>
  <w:style w:type="paragraph" w:customStyle="1" w:styleId="TableContinue3">
    <w:name w:val="Table Continue 3"/>
    <w:basedOn w:val="TableContinue2"/>
    <w:pPr>
      <w:ind w:left="851"/>
    </w:pPr>
  </w:style>
  <w:style w:type="paragraph" w:customStyle="1" w:styleId="TableContinue3NoSpace">
    <w:name w:val="Table Continue 3 NoSpace"/>
    <w:basedOn w:val="TableContinue3"/>
    <w:pPr>
      <w:spacing w:after="0"/>
    </w:pPr>
  </w:style>
  <w:style w:type="paragraph" w:customStyle="1" w:styleId="TableContinueNoSpace">
    <w:name w:val="Table Continue NoSpace"/>
    <w:basedOn w:val="TableContinue"/>
    <w:pPr>
      <w:spacing w:after="0"/>
    </w:pPr>
  </w:style>
  <w:style w:type="paragraph" w:customStyle="1" w:styleId="TableNumber">
    <w:name w:val="Table Number"/>
    <w:basedOn w:val="TableText"/>
    <w:pPr>
      <w:tabs>
        <w:tab w:val="num" w:pos="284"/>
        <w:tab w:val="num" w:pos="1492"/>
      </w:tabs>
      <w:ind w:left="284" w:hanging="284"/>
    </w:pPr>
  </w:style>
  <w:style w:type="paragraph" w:customStyle="1" w:styleId="TableNumber2">
    <w:name w:val="Table Number 2"/>
    <w:basedOn w:val="TableNumber"/>
    <w:pPr>
      <w:numPr>
        <w:ilvl w:val="1"/>
      </w:numPr>
      <w:tabs>
        <w:tab w:val="num" w:pos="284"/>
        <w:tab w:val="num" w:pos="567"/>
      </w:tabs>
      <w:ind w:left="567" w:hanging="283"/>
    </w:pPr>
  </w:style>
  <w:style w:type="paragraph" w:customStyle="1" w:styleId="TableNumberNoSpace">
    <w:name w:val="Table Number NoSpace"/>
    <w:basedOn w:val="TableNumber"/>
    <w:pPr>
      <w:spacing w:after="0"/>
    </w:pPr>
  </w:style>
  <w:style w:type="paragraph" w:customStyle="1" w:styleId="TableNumber3">
    <w:name w:val="Table Number 3"/>
    <w:pPr>
      <w:numPr>
        <w:ilvl w:val="2"/>
        <w:numId w:val="1"/>
      </w:numPr>
      <w:tabs>
        <w:tab w:val="clear" w:pos="643"/>
        <w:tab w:val="num" w:pos="851"/>
        <w:tab w:val="num" w:pos="1492"/>
      </w:tabs>
      <w:spacing w:after="120" w:line="220" w:lineRule="atLeast"/>
      <w:ind w:left="851" w:hanging="284"/>
    </w:pPr>
    <w:rPr>
      <w:rFonts w:ascii="Arial" w:hAnsi="Arial" w:cs="Arial"/>
      <w:snapToGrid w:val="0"/>
      <w:sz w:val="18"/>
      <w:szCs w:val="18"/>
      <w:lang w:val="en-GB" w:eastAsia="zh-CN"/>
    </w:rPr>
  </w:style>
  <w:style w:type="paragraph" w:customStyle="1" w:styleId="TableNumber2NoSpace">
    <w:name w:val="Table Number 2 NoSpace"/>
    <w:pPr>
      <w:numPr>
        <w:ilvl w:val="1"/>
        <w:numId w:val="1"/>
      </w:numPr>
      <w:tabs>
        <w:tab w:val="clear" w:pos="643"/>
        <w:tab w:val="num" w:pos="567"/>
        <w:tab w:val="num" w:pos="1492"/>
      </w:tabs>
      <w:spacing w:line="220" w:lineRule="atLeast"/>
      <w:ind w:left="568" w:hanging="284"/>
    </w:pPr>
    <w:rPr>
      <w:rFonts w:ascii="Arial" w:hAnsi="Arial" w:cs="Arial"/>
      <w:snapToGrid w:val="0"/>
      <w:sz w:val="18"/>
      <w:szCs w:val="18"/>
      <w:lang w:val="en-GB" w:eastAsia="zh-CN"/>
    </w:rPr>
  </w:style>
  <w:style w:type="paragraph" w:customStyle="1" w:styleId="TableNumber3NoSpace">
    <w:name w:val="Table Number 3 NoSpace"/>
    <w:basedOn w:val="TableNumber3"/>
    <w:pPr>
      <w:numPr>
        <w:numId w:val="4"/>
      </w:numPr>
      <w:tabs>
        <w:tab w:val="clear" w:pos="643"/>
        <w:tab w:val="num" w:pos="851"/>
      </w:tabs>
      <w:spacing w:after="0"/>
      <w:ind w:left="851" w:hanging="284"/>
    </w:pPr>
  </w:style>
  <w:style w:type="paragraph" w:customStyle="1" w:styleId="TableText">
    <w:name w:val="Table Text"/>
    <w:basedOn w:val="Normal"/>
    <w:pPr>
      <w:spacing w:after="120" w:line="220" w:lineRule="atLeast"/>
    </w:pPr>
    <w:rPr>
      <w:rFonts w:ascii="Arial" w:hAnsi="Arial" w:cs="Arial"/>
      <w:sz w:val="18"/>
      <w:szCs w:val="18"/>
    </w:rPr>
  </w:style>
  <w:style w:type="paragraph" w:customStyle="1" w:styleId="TableTextNoSpace">
    <w:name w:val="Table Text NoSpace"/>
    <w:basedOn w:val="TableText"/>
    <w:pPr>
      <w:spacing w:after="0"/>
    </w:pPr>
  </w:style>
  <w:style w:type="paragraph" w:styleId="ListParagraph">
    <w:name w:val="List Paragraph"/>
    <w:basedOn w:val="Normal"/>
    <w:qFormat/>
    <w:pPr>
      <w:ind w:left="720"/>
    </w:pPr>
  </w:style>
  <w:style w:type="paragraph" w:customStyle="1" w:styleId="TableChar1">
    <w:name w:val="Table Char1"/>
    <w:basedOn w:val="Normal"/>
    <w:pPr>
      <w:keepNext/>
      <w:spacing w:before="40" w:after="40" w:line="220" w:lineRule="atLeast"/>
    </w:pPr>
    <w:rPr>
      <w:rFonts w:ascii="Arial" w:hAnsi="Arial" w:cs="Arial"/>
      <w:sz w:val="16"/>
      <w:szCs w:val="16"/>
    </w:rPr>
  </w:style>
  <w:style w:type="paragraph" w:styleId="Revision">
    <w:name w:val="Revision"/>
    <w:hidden/>
    <w:semiHidden/>
    <w:rPr>
      <w:snapToGrid w:val="0"/>
      <w:sz w:val="23"/>
      <w:szCs w:val="23"/>
      <w:lang w:val="en-GB" w:eastAsia="zh-CN"/>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numbering" w:customStyle="1" w:styleId="CowiHeaders">
    <w:name w:val="CowiHeaders"/>
    <w:pPr>
      <w:numPr>
        <w:numId w:val="12"/>
      </w:numPr>
    </w:pPr>
  </w:style>
  <w:style w:type="numbering" w:styleId="1ai">
    <w:name w:val="Outline List 1"/>
    <w:basedOn w:val="NoList"/>
    <w:locked/>
    <w:pPr>
      <w:numPr>
        <w:numId w:val="8"/>
      </w:numPr>
    </w:pPr>
  </w:style>
  <w:style w:type="numbering" w:customStyle="1" w:styleId="CowiBulletList">
    <w:name w:val="CowiBulletList"/>
    <w:pPr>
      <w:numPr>
        <w:numId w:val="10"/>
      </w:numPr>
    </w:pPr>
  </w:style>
  <w:style w:type="numbering" w:customStyle="1" w:styleId="CowiNumberList">
    <w:name w:val="CowiNumberList"/>
    <w:pPr>
      <w:numPr>
        <w:numId w:val="11"/>
      </w:numPr>
    </w:pPr>
  </w:style>
  <w:style w:type="numbering" w:customStyle="1" w:styleId="ArticleSection1">
    <w:name w:val="Article / Section1"/>
    <w:pPr>
      <w:numPr>
        <w:numId w:val="9"/>
      </w:numPr>
    </w:pPr>
  </w:style>
  <w:style w:type="numbering" w:customStyle="1" w:styleId="CowiTableNumberList">
    <w:name w:val="CowiTableNumberList"/>
    <w:pPr>
      <w:numPr>
        <w:numId w:val="14"/>
      </w:numPr>
    </w:pPr>
  </w:style>
  <w:style w:type="numbering" w:customStyle="1" w:styleId="CowiTableBulletList">
    <w:name w:val="CowiTableBulletList"/>
    <w:pPr>
      <w:numPr>
        <w:numId w:val="13"/>
      </w:numPr>
    </w:pPr>
  </w:style>
  <w:style w:type="numbering" w:styleId="111111">
    <w:name w:val="Outline List 2"/>
    <w:basedOn w:val="NoList"/>
    <w:locke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ep.org/hazardoussubstances/Mercury/MercuryPublications/GuidanceTrainingMaterialToolkits/MercuryToolkit/tabid/4566/language/en-US/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6110</Words>
  <Characters>34832</Characters>
  <Application>Microsoft Office Word</Application>
  <DocSecurity>0</DocSecurity>
  <Lines>290</Lines>
  <Paragraphs>81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INVENTORY OF MERCURY RELEASES IN [COUNTRY]</vt:lpstr>
      <vt:lpstr>INVENTORY OF MERCURY RELEASES IN [COUNTRY]</vt:lpstr>
    </vt:vector>
  </TitlesOfParts>
  <Company>COWI</Company>
  <LinksUpToDate>false</LinksUpToDate>
  <CharactersWithSpaces>40861</CharactersWithSpaces>
  <SharedDoc>false</SharedDoc>
  <HLinks>
    <vt:vector size="6" baseType="variant">
      <vt:variant>
        <vt:i4>2490467</vt:i4>
      </vt:variant>
      <vt:variant>
        <vt:i4>81</vt:i4>
      </vt:variant>
      <vt:variant>
        <vt:i4>0</vt:i4>
      </vt:variant>
      <vt:variant>
        <vt:i4>5</vt:i4>
      </vt:variant>
      <vt:variant>
        <vt:lpwstr>http://www.unep.org/hazardoussubstances/Mercury/MercuryPublications/GuidanceTrainingMaterialToolkits/MercuryToolkit/tabid/4566/language/en-US/Default.aspx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subject/>
  <dc:creator>Jakob Maag</dc:creator>
  <cp:keywords/>
  <dc:description/>
  <cp:lastModifiedBy>Angeline Djampou</cp:lastModifiedBy>
  <cp:revision>2</cp:revision>
  <cp:lastPrinted>2013-04-09T14:54:00Z</cp:lastPrinted>
  <dcterms:created xsi:type="dcterms:W3CDTF">2019-11-14T12:03:00Z</dcterms:created>
  <dcterms:modified xsi:type="dcterms:W3CDTF">2019-11-14T12:03:00Z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Project">
    <vt:lpwstr> </vt:lpwstr>
  </property>
  <property fmtid="{D5CDD505-2E9C-101B-9397-08002B2CF9AE}" pid="5" name="Language">
    <vt:lpwstr>English [UK]</vt:lpwstr>
  </property>
  <property fmtid="{D5CDD505-2E9C-101B-9397-08002B2CF9AE}" pid="6" name="Office">
    <vt:lpwstr>Vejle</vt:lpwstr>
  </property>
  <property fmtid="{D5CDD505-2E9C-101B-9397-08002B2CF9AE}" pid="7" name="ContentType">
    <vt:lpwstr>COWI Report</vt:lpwstr>
  </property>
  <property fmtid="{D5CDD505-2E9C-101B-9397-08002B2CF9AE}" pid="8" name="PortalLanguage">
    <vt:lpwstr>English [UK]</vt:lpwstr>
  </property>
  <property fmtid="{D5CDD505-2E9C-101B-9397-08002B2CF9AE}" pid="9" name="_AdHocReviewCycleID">
    <vt:i4>-1769855855</vt:i4>
  </property>
  <property fmtid="{D5CDD505-2E9C-101B-9397-08002B2CF9AE}" pid="10" name="_EmailSubject">
    <vt:lpwstr>Hg-Toolkit-Inventory-Report-Templates for IL1 og IL2 til din KS (inden i morgen kl 16)</vt:lpwstr>
  </property>
  <property fmtid="{D5CDD505-2E9C-101B-9397-08002B2CF9AE}" pid="11" name="_AuthorEmail">
    <vt:lpwstr>CRL@cowi.dk</vt:lpwstr>
  </property>
  <property fmtid="{D5CDD505-2E9C-101B-9397-08002B2CF9AE}" pid="12" name="_AuthorEmailDisplayName">
    <vt:lpwstr>Carsten Lassen</vt:lpwstr>
  </property>
  <property fmtid="{D5CDD505-2E9C-101B-9397-08002B2CF9AE}" pid="13" name="_ReviewingToolsShownOnce">
    <vt:lpwstr/>
  </property>
</Properties>
</file>