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0BB" w:rsidRPr="00444D8F" w:rsidRDefault="00CA20BB" w:rsidP="00CA20BB">
      <w:pPr>
        <w:tabs>
          <w:tab w:val="clear" w:pos="1247"/>
          <w:tab w:val="clear" w:pos="1814"/>
          <w:tab w:val="clear" w:pos="2381"/>
          <w:tab w:val="clear" w:pos="2948"/>
          <w:tab w:val="clear" w:pos="3515"/>
        </w:tabs>
        <w:autoSpaceDE w:val="0"/>
        <w:autoSpaceDN w:val="0"/>
        <w:adjustRightInd w:val="0"/>
        <w:rPr>
          <w:rStyle w:val="Emphasis"/>
        </w:rPr>
      </w:pPr>
      <w:bookmarkStart w:id="0" w:name="_GoBack"/>
      <w:bookmarkEnd w:id="0"/>
    </w:p>
    <w:tbl>
      <w:tblPr>
        <w:tblW w:w="5000" w:type="pct"/>
        <w:jc w:val="right"/>
        <w:tblLayout w:type="fixed"/>
        <w:tblLook w:val="0000" w:firstRow="0" w:lastRow="0" w:firstColumn="0" w:lastColumn="0" w:noHBand="0" w:noVBand="0"/>
      </w:tblPr>
      <w:tblGrid>
        <w:gridCol w:w="1550"/>
        <w:gridCol w:w="6071"/>
        <w:gridCol w:w="2091"/>
      </w:tblGrid>
      <w:tr w:rsidR="00FE2AD9" w:rsidRPr="00142081" w:rsidTr="005A4EED">
        <w:trPr>
          <w:cantSplit/>
          <w:trHeight w:val="850"/>
          <w:jc w:val="right"/>
        </w:trPr>
        <w:tc>
          <w:tcPr>
            <w:tcW w:w="1550" w:type="dxa"/>
          </w:tcPr>
          <w:p w:rsidR="00FE2AD9" w:rsidRPr="00142081" w:rsidRDefault="00FE2AD9" w:rsidP="005470DA">
            <w:pPr>
              <w:rPr>
                <w:rFonts w:ascii="Univers" w:hAnsi="Univers"/>
                <w:b/>
                <w:noProof/>
                <w:sz w:val="27"/>
                <w:szCs w:val="27"/>
                <w:lang w:val="en-GB"/>
              </w:rPr>
            </w:pPr>
            <w:r w:rsidRPr="00142081">
              <w:rPr>
                <w:rFonts w:ascii="Arial" w:hAnsi="Arial" w:cs="Arial"/>
                <w:b/>
                <w:noProof/>
                <w:sz w:val="27"/>
                <w:szCs w:val="27"/>
                <w:lang w:val="en-GB"/>
              </w:rPr>
              <w:t>UNITED</w:t>
            </w:r>
            <w:r w:rsidRPr="00142081">
              <w:rPr>
                <w:rFonts w:ascii="Arial" w:hAnsi="Arial" w:cs="Arial"/>
                <w:b/>
                <w:noProof/>
                <w:sz w:val="27"/>
                <w:szCs w:val="27"/>
                <w:lang w:val="en-GB"/>
              </w:rPr>
              <w:br/>
              <w:t>NATIONS</w:t>
            </w:r>
          </w:p>
        </w:tc>
        <w:tc>
          <w:tcPr>
            <w:tcW w:w="6071" w:type="dxa"/>
          </w:tcPr>
          <w:p w:rsidR="00FE2AD9" w:rsidRPr="00142081" w:rsidRDefault="00FE2AD9" w:rsidP="005470DA">
            <w:pPr>
              <w:rPr>
                <w:rFonts w:ascii="Univers" w:hAnsi="Univers"/>
                <w:b/>
                <w:sz w:val="27"/>
                <w:szCs w:val="27"/>
                <w:lang w:val="en-GB"/>
              </w:rPr>
            </w:pPr>
          </w:p>
        </w:tc>
        <w:tc>
          <w:tcPr>
            <w:tcW w:w="2091" w:type="dxa"/>
          </w:tcPr>
          <w:p w:rsidR="00FE2AD9" w:rsidRPr="00142081" w:rsidRDefault="00FE2AD9" w:rsidP="005470DA">
            <w:pPr>
              <w:jc w:val="right"/>
              <w:rPr>
                <w:rFonts w:ascii="Arial" w:hAnsi="Arial" w:cs="Arial"/>
                <w:b/>
                <w:sz w:val="64"/>
                <w:szCs w:val="64"/>
                <w:lang w:val="en-GB"/>
              </w:rPr>
            </w:pPr>
            <w:r w:rsidRPr="00142081">
              <w:rPr>
                <w:rFonts w:ascii="Arial" w:hAnsi="Arial" w:cs="Arial"/>
                <w:b/>
                <w:sz w:val="64"/>
                <w:szCs w:val="64"/>
                <w:lang w:val="en-GB"/>
              </w:rPr>
              <w:t>EP</w:t>
            </w:r>
          </w:p>
        </w:tc>
      </w:tr>
      <w:tr w:rsidR="00FE2AD9" w:rsidRPr="00142081" w:rsidTr="005A4EED">
        <w:trPr>
          <w:cantSplit/>
          <w:trHeight w:val="281"/>
          <w:jc w:val="right"/>
        </w:trPr>
        <w:tc>
          <w:tcPr>
            <w:tcW w:w="1550" w:type="dxa"/>
            <w:tcBorders>
              <w:bottom w:val="single" w:sz="4" w:space="0" w:color="auto"/>
            </w:tcBorders>
          </w:tcPr>
          <w:p w:rsidR="00FE2AD9" w:rsidRPr="00142081" w:rsidRDefault="00FE2AD9" w:rsidP="005470DA">
            <w:pPr>
              <w:rPr>
                <w:noProof/>
                <w:sz w:val="18"/>
                <w:szCs w:val="18"/>
                <w:lang w:val="en-GB"/>
              </w:rPr>
            </w:pPr>
          </w:p>
        </w:tc>
        <w:tc>
          <w:tcPr>
            <w:tcW w:w="6071" w:type="dxa"/>
            <w:tcBorders>
              <w:bottom w:val="single" w:sz="4" w:space="0" w:color="auto"/>
            </w:tcBorders>
          </w:tcPr>
          <w:p w:rsidR="00FE2AD9" w:rsidRPr="00142081" w:rsidRDefault="00FE2AD9" w:rsidP="005470DA">
            <w:pPr>
              <w:rPr>
                <w:rFonts w:ascii="Univers" w:hAnsi="Univers"/>
                <w:b/>
                <w:sz w:val="18"/>
                <w:szCs w:val="18"/>
                <w:lang w:val="en-GB"/>
              </w:rPr>
            </w:pPr>
          </w:p>
        </w:tc>
        <w:tc>
          <w:tcPr>
            <w:tcW w:w="2091" w:type="dxa"/>
            <w:tcBorders>
              <w:bottom w:val="single" w:sz="4" w:space="0" w:color="auto"/>
            </w:tcBorders>
          </w:tcPr>
          <w:p w:rsidR="00FE2AD9" w:rsidRPr="00142081" w:rsidRDefault="00FE2AD9" w:rsidP="00D54299">
            <w:pPr>
              <w:rPr>
                <w:noProof/>
                <w:sz w:val="18"/>
                <w:szCs w:val="18"/>
                <w:lang w:val="en-GB"/>
              </w:rPr>
            </w:pPr>
            <w:r w:rsidRPr="00142081">
              <w:rPr>
                <w:b/>
                <w:bCs/>
                <w:sz w:val="28"/>
                <w:lang w:val="en-GB"/>
              </w:rPr>
              <w:t>UNEP</w:t>
            </w:r>
            <w:r w:rsidRPr="00142081">
              <w:rPr>
                <w:lang w:val="en-GB"/>
              </w:rPr>
              <w:t>/EA.2</w:t>
            </w:r>
            <w:r w:rsidRPr="005E6C6D">
              <w:rPr>
                <w:lang w:val="en-GB"/>
              </w:rPr>
              <w:t>/</w:t>
            </w:r>
            <w:r w:rsidR="005A4EED" w:rsidRPr="005E6C6D">
              <w:rPr>
                <w:lang w:val="en-GB"/>
              </w:rPr>
              <w:t>R</w:t>
            </w:r>
            <w:r w:rsidR="005E6C6D" w:rsidRPr="005E6C6D">
              <w:rPr>
                <w:lang w:val="en-GB"/>
              </w:rPr>
              <w:t>es</w:t>
            </w:r>
            <w:r w:rsidR="00A43A4D">
              <w:rPr>
                <w:lang w:val="en-GB"/>
              </w:rPr>
              <w:t>.1</w:t>
            </w:r>
            <w:r w:rsidR="00D54299">
              <w:rPr>
                <w:lang w:val="en-GB"/>
              </w:rPr>
              <w:t>6</w:t>
            </w:r>
          </w:p>
        </w:tc>
      </w:tr>
      <w:bookmarkStart w:id="1" w:name="_MON_1021710510"/>
      <w:bookmarkEnd w:id="1"/>
      <w:bookmarkStart w:id="2" w:name="_MON_1021710482"/>
      <w:bookmarkEnd w:id="2"/>
      <w:tr w:rsidR="005A4EED" w:rsidRPr="005E6C6D" w:rsidTr="005A4EED">
        <w:trPr>
          <w:cantSplit/>
          <w:trHeight w:val="1003"/>
          <w:jc w:val="right"/>
        </w:trPr>
        <w:tc>
          <w:tcPr>
            <w:tcW w:w="1550" w:type="dxa"/>
            <w:vMerge w:val="restart"/>
            <w:tcBorders>
              <w:top w:val="single" w:sz="4" w:space="0" w:color="auto"/>
            </w:tcBorders>
          </w:tcPr>
          <w:p w:rsidR="005A4EED" w:rsidRPr="00142081" w:rsidRDefault="005A4EED" w:rsidP="000B4AF8">
            <w:pPr>
              <w:jc w:val="center"/>
              <w:rPr>
                <w:noProof/>
                <w:lang w:val="en-GB"/>
              </w:rPr>
            </w:pPr>
            <w:r w:rsidRPr="000377B3">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8pt" o:ole="" fillcolor="window">
                  <v:imagedata r:id="rId8" o:title=""/>
                </v:shape>
                <o:OLEObject Type="Embed" ProgID="Word.Picture.8" ShapeID="_x0000_i1025" DrawAspect="Content" ObjectID="_1535368206" r:id="rId9"/>
              </w:object>
            </w:r>
            <w:r w:rsidRPr="000377B3">
              <w:rPr>
                <w:noProof/>
                <w:lang w:val="en-US"/>
              </w:rPr>
              <w:drawing>
                <wp:inline distT="0" distB="0" distL="0" distR="0" wp14:anchorId="79CBD9B0" wp14:editId="1C6B330B">
                  <wp:extent cx="655093" cy="639292"/>
                  <wp:effectExtent l="0" t="0" r="0" b="889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8723" cy="642834"/>
                          </a:xfrm>
                          <a:prstGeom prst="rect">
                            <a:avLst/>
                          </a:prstGeom>
                          <a:noFill/>
                          <a:ln>
                            <a:noFill/>
                          </a:ln>
                        </pic:spPr>
                      </pic:pic>
                    </a:graphicData>
                  </a:graphic>
                </wp:inline>
              </w:drawing>
            </w:r>
          </w:p>
        </w:tc>
        <w:tc>
          <w:tcPr>
            <w:tcW w:w="6071" w:type="dxa"/>
            <w:tcBorders>
              <w:top w:val="single" w:sz="4" w:space="0" w:color="auto"/>
            </w:tcBorders>
          </w:tcPr>
          <w:p w:rsidR="005A4EED" w:rsidRPr="00142081" w:rsidRDefault="005A4EED" w:rsidP="005A4EED">
            <w:pPr>
              <w:spacing w:before="360" w:after="120"/>
              <w:rPr>
                <w:rFonts w:ascii="Univers" w:hAnsi="Univers"/>
                <w:b/>
                <w:sz w:val="28"/>
                <w:szCs w:val="28"/>
                <w:lang w:val="en-GB"/>
              </w:rPr>
            </w:pPr>
          </w:p>
        </w:tc>
        <w:tc>
          <w:tcPr>
            <w:tcW w:w="2091" w:type="dxa"/>
            <w:tcBorders>
              <w:top w:val="single" w:sz="4" w:space="0" w:color="auto"/>
            </w:tcBorders>
          </w:tcPr>
          <w:p w:rsidR="005A4EED" w:rsidRPr="00142081" w:rsidRDefault="005A4EED" w:rsidP="00F26AA2">
            <w:pPr>
              <w:spacing w:before="120"/>
              <w:rPr>
                <w:lang w:val="en-GB"/>
              </w:rPr>
            </w:pPr>
            <w:r w:rsidRPr="00142081">
              <w:rPr>
                <w:lang w:val="en-GB"/>
              </w:rPr>
              <w:t xml:space="preserve">Distr.: </w:t>
            </w:r>
            <w:r>
              <w:rPr>
                <w:lang w:val="en-GB"/>
              </w:rPr>
              <w:t>General</w:t>
            </w:r>
            <w:r w:rsidRPr="00142081">
              <w:rPr>
                <w:lang w:val="en-GB"/>
              </w:rPr>
              <w:br/>
            </w:r>
            <w:r w:rsidR="00E34360">
              <w:rPr>
                <w:lang w:val="en-GB"/>
              </w:rPr>
              <w:t>4 August</w:t>
            </w:r>
            <w:r w:rsidRPr="00142081">
              <w:rPr>
                <w:lang w:val="en-GB"/>
              </w:rPr>
              <w:t xml:space="preserve"> 2016</w:t>
            </w:r>
          </w:p>
          <w:p w:rsidR="005A4EED" w:rsidRPr="00142081" w:rsidRDefault="005A4EED" w:rsidP="00F26AA2">
            <w:pPr>
              <w:spacing w:before="120"/>
              <w:rPr>
                <w:lang w:val="en-GB"/>
              </w:rPr>
            </w:pPr>
            <w:r w:rsidRPr="00822421">
              <w:rPr>
                <w:lang w:val="en-GB"/>
              </w:rPr>
              <w:t>Original: English</w:t>
            </w:r>
          </w:p>
        </w:tc>
      </w:tr>
      <w:tr w:rsidR="005A4EED" w:rsidRPr="005E6C6D" w:rsidTr="0084500B">
        <w:trPr>
          <w:cantSplit/>
          <w:trHeight w:val="934"/>
          <w:jc w:val="right"/>
        </w:trPr>
        <w:tc>
          <w:tcPr>
            <w:tcW w:w="1550" w:type="dxa"/>
            <w:vMerge/>
            <w:tcBorders>
              <w:bottom w:val="single" w:sz="24" w:space="0" w:color="auto"/>
            </w:tcBorders>
          </w:tcPr>
          <w:p w:rsidR="005A4EED" w:rsidRPr="000377B3" w:rsidRDefault="005A4EED" w:rsidP="000B4AF8">
            <w:pPr>
              <w:jc w:val="center"/>
              <w:rPr>
                <w:noProof/>
                <w:lang w:val="en-GB"/>
              </w:rPr>
            </w:pPr>
          </w:p>
        </w:tc>
        <w:tc>
          <w:tcPr>
            <w:tcW w:w="8162" w:type="dxa"/>
            <w:gridSpan w:val="2"/>
            <w:tcBorders>
              <w:bottom w:val="single" w:sz="24" w:space="0" w:color="auto"/>
            </w:tcBorders>
          </w:tcPr>
          <w:p w:rsidR="005A4EED" w:rsidRPr="00142081" w:rsidRDefault="005A4EED" w:rsidP="00991611">
            <w:pPr>
              <w:spacing w:before="360" w:after="120"/>
              <w:rPr>
                <w:lang w:val="en-GB"/>
              </w:rPr>
            </w:pPr>
            <w:r w:rsidRPr="00142081">
              <w:rPr>
                <w:rFonts w:ascii="Arial" w:hAnsi="Arial" w:cs="Arial"/>
                <w:b/>
                <w:sz w:val="28"/>
                <w:szCs w:val="28"/>
                <w:lang w:val="en-GB"/>
              </w:rPr>
              <w:t xml:space="preserve">United Nations </w:t>
            </w:r>
            <w:r w:rsidR="00991611">
              <w:rPr>
                <w:rFonts w:ascii="Arial" w:hAnsi="Arial" w:cs="Arial"/>
                <w:b/>
                <w:sz w:val="28"/>
                <w:szCs w:val="28"/>
                <w:lang w:val="en-GB"/>
              </w:rPr>
              <w:br/>
            </w:r>
            <w:r w:rsidRPr="00142081">
              <w:rPr>
                <w:rFonts w:ascii="Arial" w:hAnsi="Arial" w:cs="Arial"/>
                <w:b/>
                <w:sz w:val="28"/>
                <w:szCs w:val="28"/>
                <w:lang w:val="en-GB"/>
              </w:rPr>
              <w:t>Environment Assembly</w:t>
            </w:r>
            <w:r w:rsidR="00991611">
              <w:rPr>
                <w:rFonts w:ascii="Arial" w:hAnsi="Arial" w:cs="Arial"/>
                <w:b/>
                <w:sz w:val="28"/>
                <w:szCs w:val="28"/>
                <w:lang w:val="en-GB"/>
              </w:rPr>
              <w:t xml:space="preserve"> </w:t>
            </w:r>
            <w:r w:rsidRPr="00142081">
              <w:rPr>
                <w:rFonts w:ascii="Arial" w:hAnsi="Arial" w:cs="Arial"/>
                <w:b/>
                <w:sz w:val="28"/>
                <w:szCs w:val="28"/>
                <w:lang w:val="en-GB"/>
              </w:rPr>
              <w:t xml:space="preserve">of the </w:t>
            </w:r>
            <w:r w:rsidR="00991611">
              <w:rPr>
                <w:rFonts w:ascii="Arial" w:hAnsi="Arial" w:cs="Arial"/>
                <w:b/>
                <w:sz w:val="28"/>
                <w:szCs w:val="28"/>
                <w:lang w:val="en-GB"/>
              </w:rPr>
              <w:br/>
            </w:r>
            <w:r w:rsidRPr="00142081">
              <w:rPr>
                <w:rFonts w:ascii="Arial" w:hAnsi="Arial" w:cs="Arial"/>
                <w:b/>
                <w:sz w:val="28"/>
                <w:szCs w:val="28"/>
                <w:lang w:val="en-GB"/>
              </w:rPr>
              <w:t xml:space="preserve">United Nations Environment </w:t>
            </w:r>
            <w:r w:rsidR="00991611">
              <w:rPr>
                <w:rFonts w:ascii="Arial" w:hAnsi="Arial" w:cs="Arial"/>
                <w:b/>
                <w:sz w:val="28"/>
                <w:szCs w:val="28"/>
                <w:lang w:val="en-GB"/>
              </w:rPr>
              <w:br/>
            </w:r>
            <w:r w:rsidRPr="00142081">
              <w:rPr>
                <w:rFonts w:ascii="Arial" w:hAnsi="Arial" w:cs="Arial"/>
                <w:b/>
                <w:sz w:val="28"/>
                <w:szCs w:val="28"/>
                <w:lang w:val="en-GB"/>
              </w:rPr>
              <w:t>Programme</w:t>
            </w:r>
          </w:p>
        </w:tc>
      </w:tr>
    </w:tbl>
    <w:p w:rsidR="00FE2AD9" w:rsidRPr="00FE2AD9" w:rsidRDefault="00FE2AD9" w:rsidP="00FB13F1">
      <w:pPr>
        <w:pStyle w:val="AATitle"/>
        <w:tabs>
          <w:tab w:val="clear" w:pos="2381"/>
          <w:tab w:val="clear" w:pos="2948"/>
          <w:tab w:val="clear" w:pos="3515"/>
          <w:tab w:val="clear" w:pos="4082"/>
        </w:tabs>
        <w:ind w:right="-2"/>
        <w:rPr>
          <w:lang w:val="en-US"/>
        </w:rPr>
      </w:pPr>
      <w:r w:rsidRPr="00FE2AD9">
        <w:rPr>
          <w:lang w:val="en-US"/>
        </w:rPr>
        <w:t>United Nations Environment Assembly of the</w:t>
      </w:r>
      <w:r w:rsidRPr="00FE2AD9">
        <w:rPr>
          <w:lang w:val="en-US"/>
        </w:rPr>
        <w:br/>
        <w:t xml:space="preserve">United Nations Environment </w:t>
      </w:r>
      <w:proofErr w:type="spellStart"/>
      <w:r w:rsidRPr="00FE2AD9">
        <w:rPr>
          <w:lang w:val="en-US"/>
        </w:rPr>
        <w:t>Programme</w:t>
      </w:r>
      <w:proofErr w:type="spellEnd"/>
    </w:p>
    <w:p w:rsidR="00FE2AD9" w:rsidRPr="00FE2AD9" w:rsidRDefault="00FE2AD9" w:rsidP="00FB13F1">
      <w:pPr>
        <w:pStyle w:val="AATitle"/>
        <w:tabs>
          <w:tab w:val="clear" w:pos="2381"/>
          <w:tab w:val="clear" w:pos="2948"/>
          <w:tab w:val="clear" w:pos="3515"/>
          <w:tab w:val="clear" w:pos="4082"/>
        </w:tabs>
        <w:ind w:right="-2"/>
        <w:rPr>
          <w:lang w:val="en-US"/>
        </w:rPr>
      </w:pPr>
      <w:r w:rsidRPr="00FE2AD9">
        <w:rPr>
          <w:lang w:val="en-US"/>
        </w:rPr>
        <w:t>Second session</w:t>
      </w:r>
    </w:p>
    <w:p w:rsidR="00FE2AD9" w:rsidRPr="00AE128E" w:rsidRDefault="00FE2AD9" w:rsidP="006727DC">
      <w:pPr>
        <w:pStyle w:val="AATitle"/>
        <w:keepNext w:val="0"/>
        <w:keepLines w:val="0"/>
        <w:tabs>
          <w:tab w:val="clear" w:pos="2381"/>
          <w:tab w:val="clear" w:pos="2948"/>
          <w:tab w:val="clear" w:pos="3515"/>
          <w:tab w:val="clear" w:pos="4082"/>
        </w:tabs>
        <w:ind w:right="-2"/>
        <w:outlineLvl w:val="0"/>
        <w:rPr>
          <w:b w:val="0"/>
          <w:lang w:val="en-US"/>
        </w:rPr>
      </w:pPr>
      <w:r w:rsidRPr="00AE128E">
        <w:rPr>
          <w:b w:val="0"/>
          <w:lang w:val="en-US"/>
        </w:rPr>
        <w:t>Nairobi, 23–27 May 2016</w:t>
      </w:r>
    </w:p>
    <w:p w:rsidR="00D54299" w:rsidRPr="00DD05D5" w:rsidRDefault="00D54299" w:rsidP="008108CC">
      <w:pPr>
        <w:pStyle w:val="BBTitle"/>
        <w:keepNext w:val="0"/>
        <w:keepLines w:val="0"/>
        <w:tabs>
          <w:tab w:val="clear" w:pos="1247"/>
          <w:tab w:val="clear" w:pos="1814"/>
          <w:tab w:val="clear" w:pos="2381"/>
          <w:tab w:val="clear" w:pos="2948"/>
          <w:tab w:val="clear" w:pos="3515"/>
          <w:tab w:val="clear" w:pos="4082"/>
        </w:tabs>
        <w:spacing w:before="240" w:after="120"/>
        <w:ind w:left="1871" w:hanging="624"/>
        <w:rPr>
          <w:rFonts w:eastAsia="Batang"/>
          <w:bCs/>
        </w:rPr>
      </w:pPr>
      <w:r w:rsidRPr="00DD05D5">
        <w:rPr>
          <w:rFonts w:eastAsia="Batang"/>
        </w:rPr>
        <w:t>2/16.</w:t>
      </w:r>
      <w:r w:rsidRPr="00DD05D5">
        <w:rPr>
          <w:rFonts w:eastAsia="Batang"/>
        </w:rPr>
        <w:tab/>
        <w:t>Mainstreaming of biodiversity for well-being</w:t>
      </w:r>
    </w:p>
    <w:p w:rsidR="00D54299" w:rsidRPr="001E3350" w:rsidRDefault="00D54299" w:rsidP="00D54299">
      <w:pPr>
        <w:pStyle w:val="Normal-pool"/>
        <w:tabs>
          <w:tab w:val="clear" w:pos="1247"/>
          <w:tab w:val="clear" w:pos="1814"/>
          <w:tab w:val="clear" w:pos="2381"/>
          <w:tab w:val="clear" w:pos="2948"/>
          <w:tab w:val="clear" w:pos="3515"/>
          <w:tab w:val="clear" w:pos="4082"/>
          <w:tab w:val="left" w:pos="624"/>
        </w:tabs>
        <w:spacing w:after="120"/>
        <w:ind w:left="1247" w:firstLine="624"/>
        <w:rPr>
          <w:i/>
        </w:rPr>
      </w:pPr>
      <w:r w:rsidRPr="001E3350">
        <w:rPr>
          <w:i/>
        </w:rPr>
        <w:t>The United Nations Environment Assembly,</w:t>
      </w:r>
    </w:p>
    <w:p w:rsidR="00D54299" w:rsidRPr="00C96BDC" w:rsidRDefault="00D54299" w:rsidP="00D54299">
      <w:pPr>
        <w:pStyle w:val="NormalNonumber"/>
        <w:tabs>
          <w:tab w:val="clear" w:pos="1247"/>
          <w:tab w:val="clear" w:pos="1814"/>
          <w:tab w:val="clear" w:pos="2381"/>
          <w:tab w:val="clear" w:pos="2948"/>
          <w:tab w:val="clear" w:pos="3515"/>
          <w:tab w:val="clear" w:pos="4082"/>
        </w:tabs>
        <w:ind w:firstLine="624"/>
        <w:rPr>
          <w:rFonts w:eastAsia="Arial Unicode MS"/>
          <w:bdr w:val="nil"/>
        </w:rPr>
      </w:pPr>
      <w:r w:rsidRPr="001E3350">
        <w:rPr>
          <w:rFonts w:eastAsia="Arial Unicode MS"/>
          <w:i/>
          <w:bdr w:val="nil"/>
        </w:rPr>
        <w:t>Reaffirming</w:t>
      </w:r>
      <w:r w:rsidRPr="001E3350">
        <w:rPr>
          <w:rFonts w:eastAsia="Arial Unicode MS"/>
          <w:bdr w:val="nil"/>
        </w:rPr>
        <w:t xml:space="preserve"> that the </w:t>
      </w:r>
      <w:r w:rsidRPr="00A8246C">
        <w:rPr>
          <w:rFonts w:eastAsia="Arial Unicode MS"/>
          <w:bdr w:val="nil"/>
        </w:rPr>
        <w:t>Convention on Biological</w:t>
      </w:r>
      <w:r w:rsidRPr="001E3350">
        <w:rPr>
          <w:rFonts w:eastAsia="Arial Unicode MS"/>
          <w:bdr w:val="nil"/>
        </w:rPr>
        <w:t xml:space="preserve"> </w:t>
      </w:r>
      <w:r w:rsidRPr="007B10BC">
        <w:rPr>
          <w:rFonts w:eastAsia="Arial Unicode MS"/>
          <w:bdr w:val="nil"/>
        </w:rPr>
        <w:t xml:space="preserve">Diversity establishes the objectives agreed on by the international community for the conservation of biological diversity, the sustainable use of its components and the fair and equitable sharing of the benefits arising out of the utilization of genetic resources, </w:t>
      </w:r>
    </w:p>
    <w:p w:rsidR="00D54299" w:rsidRPr="001E3350" w:rsidRDefault="00D54299" w:rsidP="00D54299">
      <w:pPr>
        <w:pStyle w:val="NormalNonumber"/>
        <w:tabs>
          <w:tab w:val="clear" w:pos="1247"/>
          <w:tab w:val="clear" w:pos="1814"/>
          <w:tab w:val="clear" w:pos="2381"/>
          <w:tab w:val="clear" w:pos="2948"/>
          <w:tab w:val="clear" w:pos="3515"/>
          <w:tab w:val="clear" w:pos="4082"/>
        </w:tabs>
        <w:ind w:firstLine="624"/>
      </w:pPr>
      <w:r w:rsidRPr="007B10BC">
        <w:rPr>
          <w:i/>
        </w:rPr>
        <w:t>Underlining</w:t>
      </w:r>
      <w:r w:rsidRPr="007B10BC">
        <w:t xml:space="preserve"> that the Strategic Plan for Biodiversity 2011–2020 and the Aichi Biodiversity Targets are sustained in a 2050 vision in which biodiversity is valued, conserved, restored and wisely used, maintaining ecosystem services, sustaining a healthy planet and delivering benefits that are essential for all people,</w:t>
      </w:r>
      <w:r w:rsidRPr="001E3350">
        <w:t xml:space="preserve"> </w:t>
      </w:r>
    </w:p>
    <w:p w:rsidR="00D54299" w:rsidRPr="001E3350" w:rsidRDefault="00D54299" w:rsidP="00D54299">
      <w:pPr>
        <w:pStyle w:val="NormalNonumber"/>
        <w:tabs>
          <w:tab w:val="clear" w:pos="1247"/>
          <w:tab w:val="clear" w:pos="1814"/>
          <w:tab w:val="clear" w:pos="2381"/>
          <w:tab w:val="clear" w:pos="2948"/>
          <w:tab w:val="clear" w:pos="3515"/>
          <w:tab w:val="clear" w:pos="4082"/>
        </w:tabs>
        <w:ind w:firstLine="624"/>
        <w:rPr>
          <w:b/>
        </w:rPr>
      </w:pPr>
      <w:r w:rsidRPr="001E3350">
        <w:rPr>
          <w:i/>
        </w:rPr>
        <w:t>Reaffirming</w:t>
      </w:r>
      <w:r w:rsidRPr="001E3350">
        <w:t xml:space="preserve"> the need to promote synergies between the biodiversity-related agreements, </w:t>
      </w:r>
    </w:p>
    <w:p w:rsidR="00D54299" w:rsidRPr="001E3350" w:rsidRDefault="00D54299" w:rsidP="00D54299">
      <w:pPr>
        <w:pStyle w:val="NormalNonumber"/>
        <w:tabs>
          <w:tab w:val="clear" w:pos="1247"/>
          <w:tab w:val="clear" w:pos="1814"/>
          <w:tab w:val="clear" w:pos="2381"/>
          <w:tab w:val="clear" w:pos="2948"/>
          <w:tab w:val="clear" w:pos="3515"/>
          <w:tab w:val="clear" w:pos="4082"/>
        </w:tabs>
        <w:ind w:firstLine="624"/>
      </w:pPr>
      <w:r w:rsidRPr="001E3350">
        <w:rPr>
          <w:i/>
        </w:rPr>
        <w:t>Underlining</w:t>
      </w:r>
      <w:r w:rsidRPr="001E3350">
        <w:t xml:space="preserve"> that the 2030 Agenda for Sustainable Development includes goals and targets to promote the conservation and sustainable use of biodiversity and priority ecosystems for advancing social well-being, economic growth and environmental protection by applying integrated approaches, </w:t>
      </w:r>
    </w:p>
    <w:p w:rsidR="00D54299" w:rsidRPr="001E3350" w:rsidRDefault="00D54299" w:rsidP="00D54299">
      <w:pPr>
        <w:pStyle w:val="NormalNonumber"/>
        <w:tabs>
          <w:tab w:val="clear" w:pos="1247"/>
          <w:tab w:val="clear" w:pos="1814"/>
          <w:tab w:val="clear" w:pos="2381"/>
          <w:tab w:val="clear" w:pos="2948"/>
          <w:tab w:val="clear" w:pos="3515"/>
          <w:tab w:val="clear" w:pos="4082"/>
        </w:tabs>
        <w:ind w:firstLine="624"/>
      </w:pPr>
      <w:r w:rsidRPr="001E3350">
        <w:rPr>
          <w:i/>
        </w:rPr>
        <w:t>Underlining also</w:t>
      </w:r>
      <w:r w:rsidRPr="001E3350">
        <w:t xml:space="preserve"> the importance </w:t>
      </w:r>
      <w:r w:rsidRPr="00DE28A0">
        <w:t>of adopting</w:t>
      </w:r>
      <w:r w:rsidRPr="001E3350">
        <w:t xml:space="preserve"> and implementing policies and guidelines for the integration of the conservation and sustainable </w:t>
      </w:r>
      <w:r w:rsidRPr="007B10BC">
        <w:t xml:space="preserve">use of biodiversity in </w:t>
      </w:r>
      <w:r w:rsidRPr="007B10BC">
        <w:rPr>
          <w:bCs/>
        </w:rPr>
        <w:t>all relevant sectors</w:t>
      </w:r>
      <w:r w:rsidRPr="007B10BC">
        <w:t xml:space="preserve"> to ensure the fulfilment of the Strategic Plan for Biodiversity 2011–2020</w:t>
      </w:r>
      <w:r w:rsidRPr="007B10BC">
        <w:rPr>
          <w:b/>
        </w:rPr>
        <w:t xml:space="preserve"> </w:t>
      </w:r>
      <w:r w:rsidRPr="007B10BC">
        <w:t>and the Aichi Biodiversity Targets, the 2030 Agenda for Sustainable Development and the Sustainable</w:t>
      </w:r>
      <w:r w:rsidRPr="001E3350">
        <w:t xml:space="preserve"> Development Goals,</w:t>
      </w:r>
      <w:r w:rsidRPr="001E3350">
        <w:rPr>
          <w:b/>
          <w:i/>
        </w:rPr>
        <w:t xml:space="preserve"> </w:t>
      </w:r>
    </w:p>
    <w:p w:rsidR="00D54299" w:rsidRPr="001E3350" w:rsidRDefault="00D54299" w:rsidP="00D54299">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rFonts w:eastAsia="Arial Unicode MS"/>
          <w:bdr w:val="nil"/>
        </w:rPr>
      </w:pPr>
      <w:r w:rsidRPr="001E3350">
        <w:rPr>
          <w:rFonts w:eastAsiaTheme="minorEastAsia"/>
          <w:bCs/>
          <w:i/>
        </w:rPr>
        <w:t xml:space="preserve">Notes </w:t>
      </w:r>
      <w:r w:rsidRPr="001E3350">
        <w:rPr>
          <w:rFonts w:eastAsiaTheme="minorEastAsia"/>
          <w:iCs/>
        </w:rPr>
        <w:t xml:space="preserve">that </w:t>
      </w:r>
      <w:r w:rsidRPr="001E3350">
        <w:rPr>
          <w:rFonts w:eastAsiaTheme="minorEastAsia"/>
        </w:rPr>
        <w:t>the thirteenth meeting of the Conference of the Parties to the Convention on Biological Diversity, the eighth meeting of the</w:t>
      </w:r>
      <w:r w:rsidRPr="006F4BB6">
        <w:rPr>
          <w:rFonts w:eastAsiaTheme="minorEastAsia"/>
        </w:rPr>
        <w:t xml:space="preserve"> </w:t>
      </w:r>
      <w:r w:rsidRPr="001E3350">
        <w:rPr>
          <w:rFonts w:eastAsiaTheme="minorEastAsia"/>
        </w:rPr>
        <w:t xml:space="preserve">Conference of the Parties </w:t>
      </w:r>
      <w:r>
        <w:rPr>
          <w:rFonts w:eastAsiaTheme="minorEastAsia"/>
        </w:rPr>
        <w:t xml:space="preserve">serving as the meeting of the Parties to the </w:t>
      </w:r>
      <w:r w:rsidRPr="001E3350">
        <w:rPr>
          <w:rFonts w:eastAsiaTheme="minorEastAsia"/>
        </w:rPr>
        <w:t xml:space="preserve">Cartagena Protocol on Biosafety and the second meeting of the Conference of the Parties </w:t>
      </w:r>
      <w:r>
        <w:rPr>
          <w:rFonts w:eastAsiaTheme="minorEastAsia"/>
        </w:rPr>
        <w:t>serving as the meeting of the Parties to the</w:t>
      </w:r>
      <w:r w:rsidRPr="001E3350">
        <w:rPr>
          <w:rFonts w:eastAsiaTheme="minorEastAsia"/>
        </w:rPr>
        <w:t xml:space="preserve"> Nagoya Protocol on Access to Genetic Resources and the Fair and Equitable Sharing of Benefits Arising from their Utilization </w:t>
      </w:r>
      <w:r w:rsidRPr="001E3350">
        <w:rPr>
          <w:rFonts w:eastAsiaTheme="minorEastAsia"/>
          <w:bCs/>
        </w:rPr>
        <w:t>will take place</w:t>
      </w:r>
      <w:r w:rsidRPr="001E3350">
        <w:rPr>
          <w:rFonts w:eastAsiaTheme="minorEastAsia"/>
        </w:rPr>
        <w:t xml:space="preserve"> in </w:t>
      </w:r>
      <w:proofErr w:type="spellStart"/>
      <w:r w:rsidRPr="001E3350">
        <w:rPr>
          <w:rFonts w:eastAsiaTheme="minorEastAsia"/>
        </w:rPr>
        <w:t>Canc</w:t>
      </w:r>
      <w:r w:rsidRPr="001C123E">
        <w:rPr>
          <w:rFonts w:eastAsiaTheme="minorEastAsia"/>
        </w:rPr>
        <w:t>ú</w:t>
      </w:r>
      <w:r w:rsidRPr="001E3350">
        <w:rPr>
          <w:rFonts w:eastAsiaTheme="minorEastAsia"/>
        </w:rPr>
        <w:t>n</w:t>
      </w:r>
      <w:proofErr w:type="spellEnd"/>
      <w:r w:rsidRPr="001E3350">
        <w:rPr>
          <w:rFonts w:eastAsiaTheme="minorEastAsia"/>
        </w:rPr>
        <w:t xml:space="preserve">, Mexico, from 4 to 17 December 2016 under the theme “Mainstreaming of biodiversity for </w:t>
      </w:r>
      <w:r>
        <w:rPr>
          <w:rFonts w:eastAsiaTheme="minorEastAsia"/>
        </w:rPr>
        <w:t xml:space="preserve">human </w:t>
      </w:r>
      <w:r w:rsidRPr="001E3350">
        <w:rPr>
          <w:rFonts w:eastAsiaTheme="minorEastAsia"/>
        </w:rPr>
        <w:t xml:space="preserve">well-being”; </w:t>
      </w:r>
    </w:p>
    <w:p w:rsidR="00D54299" w:rsidRPr="001E3350" w:rsidRDefault="00D54299" w:rsidP="0066677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pPr>
      <w:r w:rsidRPr="001E3350">
        <w:rPr>
          <w:rFonts w:eastAsiaTheme="minorEastAsia"/>
          <w:i/>
        </w:rPr>
        <w:t xml:space="preserve">Underlines </w:t>
      </w:r>
      <w:r w:rsidRPr="001E3350">
        <w:rPr>
          <w:rFonts w:eastAsiaTheme="minorEastAsia"/>
        </w:rPr>
        <w:t>that the</w:t>
      </w:r>
      <w:r w:rsidRPr="001E3350">
        <w:rPr>
          <w:rFonts w:eastAsiaTheme="minorEastAsia"/>
          <w:i/>
        </w:rPr>
        <w:t xml:space="preserve"> </w:t>
      </w:r>
      <w:r w:rsidRPr="001E3350">
        <w:rPr>
          <w:rFonts w:eastAsiaTheme="minorEastAsia"/>
        </w:rPr>
        <w:t xml:space="preserve">thirteenth meeting of the Conference of the Parties to the Convention on Biological Diversity represents an opportunity to align, </w:t>
      </w:r>
      <w:r w:rsidRPr="001E3350">
        <w:rPr>
          <w:rFonts w:eastAsiaTheme="minorEastAsia"/>
          <w:bCs/>
        </w:rPr>
        <w:t>where appropriate,</w:t>
      </w:r>
      <w:r w:rsidRPr="001E3350">
        <w:rPr>
          <w:rFonts w:eastAsiaTheme="minorEastAsia"/>
          <w:b/>
          <w:bCs/>
        </w:rPr>
        <w:t xml:space="preserve"> </w:t>
      </w:r>
      <w:r w:rsidRPr="001E3350">
        <w:rPr>
          <w:rFonts w:eastAsiaTheme="minorEastAsia"/>
        </w:rPr>
        <w:t>the plans, programmes and commitments adopted in the framework of those international instruments with the principles and approaches set out in the 2030 Agenda for Sustainable Development, with the aim of revitalizing the political support for the efforts undertaken at all levels to achieve the sustainable management of natural resources;</w:t>
      </w:r>
      <w:r w:rsidRPr="001E3350">
        <w:rPr>
          <w:rFonts w:eastAsiaTheme="minorEastAsia"/>
          <w:b/>
        </w:rPr>
        <w:t xml:space="preserve"> </w:t>
      </w:r>
    </w:p>
    <w:p w:rsidR="00D54299" w:rsidRPr="001E3350" w:rsidRDefault="00D54299" w:rsidP="00D54299">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rFonts w:eastAsiaTheme="minorEastAsia"/>
          <w:b/>
        </w:rPr>
      </w:pPr>
      <w:r w:rsidRPr="001E3350">
        <w:rPr>
          <w:rFonts w:eastAsiaTheme="minorEastAsia"/>
          <w:i/>
        </w:rPr>
        <w:t xml:space="preserve">Stresses </w:t>
      </w:r>
      <w:r w:rsidRPr="001E3350">
        <w:rPr>
          <w:rFonts w:eastAsiaTheme="minorEastAsia"/>
        </w:rPr>
        <w:t xml:space="preserve">that the integration of policies set out in the 2030 Agenda for Sustainable Development is an adequate approach for promoting the conservation and sustainable use of biodiversity in various sectors, including </w:t>
      </w:r>
      <w:r w:rsidRPr="001E3350">
        <w:rPr>
          <w:rFonts w:eastAsiaTheme="minorEastAsia"/>
          <w:bCs/>
        </w:rPr>
        <w:t>agriculture</w:t>
      </w:r>
      <w:r w:rsidRPr="001E3350">
        <w:rPr>
          <w:rFonts w:eastAsiaTheme="minorEastAsia"/>
        </w:rPr>
        <w:t>, forestry, fisheries and tourism, among others,</w:t>
      </w:r>
      <w:r w:rsidRPr="001E3350">
        <w:rPr>
          <w:rFonts w:eastAsiaTheme="minorEastAsia"/>
          <w:b/>
        </w:rPr>
        <w:t xml:space="preserve"> </w:t>
      </w:r>
      <w:r w:rsidRPr="001E3350">
        <w:rPr>
          <w:rFonts w:eastAsiaTheme="minorEastAsia"/>
        </w:rPr>
        <w:lastRenderedPageBreak/>
        <w:t xml:space="preserve">which are interconnected, inter alia, with food security, economic growth, human health, the improvement of living conditions and the enjoyment of a healthy environment; </w:t>
      </w:r>
      <w:r w:rsidRPr="001E3350">
        <w:rPr>
          <w:rFonts w:eastAsiaTheme="minorEastAsia"/>
          <w:bCs/>
        </w:rPr>
        <w:t xml:space="preserve">and calls on Member States to promote the integrated approach in their national policies, </w:t>
      </w:r>
      <w:r w:rsidRPr="001E3350">
        <w:rPr>
          <w:rFonts w:eastAsiaTheme="minorEastAsia"/>
        </w:rPr>
        <w:t xml:space="preserve">taking into account different national realities, capacities and levels of development; </w:t>
      </w:r>
    </w:p>
    <w:p w:rsidR="009D1EF0" w:rsidRPr="009D1EF0" w:rsidRDefault="00D54299" w:rsidP="009D1EF0">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pPr>
      <w:r w:rsidRPr="002E6BE7">
        <w:rPr>
          <w:rFonts w:eastAsiaTheme="minorEastAsia"/>
          <w:i/>
        </w:rPr>
        <w:t>Expresses</w:t>
      </w:r>
      <w:r w:rsidRPr="002E6BE7">
        <w:rPr>
          <w:rFonts w:eastAsiaTheme="minorEastAsia"/>
        </w:rPr>
        <w:t xml:space="preserve"> its gratitude and support to the Government of Mexico as host of the thirteenth meeting of the Conference of the Parties to the Convention on Biological Diversity and calls on all convened Parties to participate in a constructive manner </w:t>
      </w:r>
      <w:r w:rsidRPr="007B10BC">
        <w:rPr>
          <w:rFonts w:eastAsiaTheme="minorEastAsia"/>
        </w:rPr>
        <w:t>to reach agreements that will contribute to the fulfilment of the objectives of the Convention.</w:t>
      </w:r>
      <w:r w:rsidRPr="002E6BE7">
        <w:t xml:space="preserve"> </w:t>
      </w:r>
    </w:p>
    <w:p w:rsidR="006727DC" w:rsidRPr="006727DC" w:rsidRDefault="006727DC" w:rsidP="00A43A4D">
      <w:pPr>
        <w:pStyle w:val="Normal-pool"/>
        <w:jc w:val="right"/>
        <w:rPr>
          <w:i/>
        </w:rPr>
      </w:pPr>
      <w:r w:rsidRPr="006727DC">
        <w:rPr>
          <w:i/>
        </w:rPr>
        <w:t>6th plenary meeting</w:t>
      </w:r>
    </w:p>
    <w:p w:rsidR="006727DC" w:rsidRPr="006727DC" w:rsidRDefault="006727DC" w:rsidP="00A43A4D">
      <w:pPr>
        <w:pStyle w:val="Normal-pool"/>
        <w:spacing w:after="120"/>
        <w:jc w:val="right"/>
        <w:rPr>
          <w:i/>
        </w:rPr>
      </w:pPr>
      <w:r w:rsidRPr="006727DC">
        <w:rPr>
          <w:i/>
        </w:rPr>
        <w:t>27 May 2016</w:t>
      </w:r>
    </w:p>
    <w:tbl>
      <w:tblPr>
        <w:tblStyle w:val="Tabledocright"/>
        <w:tblW w:w="9610" w:type="dxa"/>
        <w:tblInd w:w="4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1920"/>
        <w:gridCol w:w="1920"/>
        <w:gridCol w:w="1928"/>
        <w:gridCol w:w="1921"/>
      </w:tblGrid>
      <w:tr w:rsidR="00CA20BB" w:rsidRPr="00FE2AD9" w:rsidTr="00444D8F">
        <w:tc>
          <w:tcPr>
            <w:tcW w:w="1921" w:type="dxa"/>
          </w:tcPr>
          <w:p w:rsidR="00CA20BB" w:rsidRDefault="00CA20BB" w:rsidP="00F2547F">
            <w:pPr>
              <w:pStyle w:val="Normal-pool"/>
              <w:spacing w:before="520" w:after="0"/>
            </w:pPr>
          </w:p>
        </w:tc>
        <w:tc>
          <w:tcPr>
            <w:tcW w:w="1920" w:type="dxa"/>
          </w:tcPr>
          <w:p w:rsidR="00CA20BB" w:rsidRDefault="00CA20BB" w:rsidP="00F2547F">
            <w:pPr>
              <w:pStyle w:val="Normal-pool"/>
              <w:spacing w:before="520" w:after="0"/>
            </w:pPr>
          </w:p>
        </w:tc>
        <w:tc>
          <w:tcPr>
            <w:tcW w:w="1920" w:type="dxa"/>
            <w:tcBorders>
              <w:bottom w:val="single" w:sz="4" w:space="0" w:color="auto"/>
            </w:tcBorders>
          </w:tcPr>
          <w:p w:rsidR="00CA20BB" w:rsidRDefault="00CA20BB" w:rsidP="00F2547F">
            <w:pPr>
              <w:pStyle w:val="Normal-pool"/>
              <w:spacing w:before="520" w:after="0"/>
            </w:pPr>
          </w:p>
        </w:tc>
        <w:tc>
          <w:tcPr>
            <w:tcW w:w="1928" w:type="dxa"/>
          </w:tcPr>
          <w:p w:rsidR="00C14100" w:rsidRPr="00444D8F" w:rsidRDefault="00C14100" w:rsidP="00F2547F">
            <w:pPr>
              <w:pStyle w:val="Normal-pool"/>
              <w:spacing w:before="520" w:after="0"/>
              <w:rPr>
                <w:i/>
                <w:highlight w:val="cyan"/>
              </w:rPr>
            </w:pPr>
          </w:p>
        </w:tc>
        <w:tc>
          <w:tcPr>
            <w:tcW w:w="1921" w:type="dxa"/>
          </w:tcPr>
          <w:p w:rsidR="00CA20BB" w:rsidRPr="00444D8F" w:rsidRDefault="00CA20BB" w:rsidP="00F2547F">
            <w:pPr>
              <w:pStyle w:val="Normal-pool"/>
              <w:spacing w:before="520" w:after="0"/>
              <w:rPr>
                <w:i/>
                <w:highlight w:val="cyan"/>
              </w:rPr>
            </w:pPr>
          </w:p>
        </w:tc>
      </w:tr>
    </w:tbl>
    <w:p w:rsidR="00CA20BB" w:rsidRPr="00EB4654" w:rsidRDefault="00CA20BB" w:rsidP="00CA20BB">
      <w:pPr>
        <w:pStyle w:val="Normal-pool"/>
      </w:pPr>
    </w:p>
    <w:sectPr w:rsidR="00CA20BB" w:rsidRPr="00EB4654" w:rsidSect="000B4AF8">
      <w:headerReference w:type="even" r:id="rId11"/>
      <w:headerReference w:type="default" r:id="rId12"/>
      <w:footerReference w:type="even" r:id="rId13"/>
      <w:footerReference w:type="default" r:id="rId14"/>
      <w:footerReference w:type="first" r:id="rId15"/>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E93" w:rsidRDefault="00970E93">
      <w:r>
        <w:separator/>
      </w:r>
    </w:p>
  </w:endnote>
  <w:endnote w:type="continuationSeparator" w:id="0">
    <w:p w:rsidR="00970E93" w:rsidRDefault="00970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pPr>
      <w:pStyle w:val="Footer"/>
    </w:pPr>
    <w:r>
      <w:rPr>
        <w:rStyle w:val="PageNumber"/>
      </w:rPr>
      <w:fldChar w:fldCharType="begin"/>
    </w:r>
    <w:r>
      <w:rPr>
        <w:rStyle w:val="PageNumber"/>
      </w:rPr>
      <w:instrText xml:space="preserve"> PAGE </w:instrText>
    </w:r>
    <w:r>
      <w:rPr>
        <w:rStyle w:val="PageNumber"/>
      </w:rPr>
      <w:fldChar w:fldCharType="separate"/>
    </w:r>
    <w:r w:rsidR="00DC6A38">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D54299">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0BB" w:rsidRPr="00CA20BB" w:rsidRDefault="00A43A4D" w:rsidP="00E34360">
    <w:pPr>
      <w:pStyle w:val="Normal-pool"/>
    </w:pPr>
    <w:r>
      <w:t>K16</w:t>
    </w:r>
    <w:r w:rsidR="0067157C">
      <w:t>07</w:t>
    </w:r>
    <w:r w:rsidR="00D54299">
      <w:t>240</w:t>
    </w:r>
    <w:r>
      <w:tab/>
    </w:r>
    <w:r w:rsidR="002F7428">
      <w:t>05</w:t>
    </w:r>
    <w:r>
      <w:t>09</w:t>
    </w:r>
    <w:r w:rsidR="00CA20BB" w:rsidRPr="00CA20BB">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E93" w:rsidRDefault="00970E93" w:rsidP="00D92DE0">
      <w:pPr>
        <w:ind w:left="624"/>
      </w:pPr>
      <w:r>
        <w:separator/>
      </w:r>
    </w:p>
  </w:footnote>
  <w:footnote w:type="continuationSeparator" w:id="0">
    <w:p w:rsidR="00970E93" w:rsidRDefault="00970E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Pr="00CA20BB" w:rsidRDefault="00CA20BB" w:rsidP="00CA20BB">
    <w:pPr>
      <w:pStyle w:val="Header"/>
      <w:rPr>
        <w:szCs w:val="18"/>
      </w:rPr>
    </w:pPr>
    <w:r w:rsidRPr="00EB4654">
      <w:rPr>
        <w:szCs w:val="18"/>
      </w:rPr>
      <w:t>UNEP</w:t>
    </w:r>
    <w:r>
      <w:rPr>
        <w:szCs w:val="18"/>
      </w:rPr>
      <w:t>/EA</w:t>
    </w:r>
    <w:r w:rsidRPr="00EF4A81">
      <w:rPr>
        <w:szCs w:val="18"/>
      </w:rPr>
      <w:t>.2</w:t>
    </w:r>
    <w:r w:rsidR="004D21A8" w:rsidRPr="00EF4A81">
      <w:rPr>
        <w:szCs w:val="18"/>
      </w:rPr>
      <w:t>/R</w:t>
    </w:r>
    <w:r w:rsidR="005E6C6D" w:rsidRPr="00EF4A81">
      <w:rPr>
        <w:szCs w:val="18"/>
      </w:rPr>
      <w:t>es</w:t>
    </w:r>
    <w:r w:rsidR="00D54299">
      <w:rPr>
        <w:szCs w:val="18"/>
      </w:rPr>
      <w:t>.16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Pr="00E34360" w:rsidRDefault="00E34360" w:rsidP="00E34360">
    <w:pPr>
      <w:pStyle w:val="Header"/>
      <w:jc w:val="right"/>
      <w:rPr>
        <w:szCs w:val="18"/>
      </w:rPr>
    </w:pPr>
    <w:r w:rsidRPr="00EB4654">
      <w:rPr>
        <w:szCs w:val="18"/>
      </w:rPr>
      <w:t>UNEP</w:t>
    </w:r>
    <w:r>
      <w:rPr>
        <w:szCs w:val="18"/>
      </w:rPr>
      <w:t>/EA</w:t>
    </w:r>
    <w:r w:rsidRPr="00EF4A81">
      <w:rPr>
        <w:szCs w:val="18"/>
      </w:rPr>
      <w:t>.2/Res</w:t>
    </w:r>
    <w:r w:rsidR="00D54299">
      <w:rPr>
        <w:szCs w:val="18"/>
      </w:rPr>
      <w:t>.16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A2AB4"/>
    <w:multiLevelType w:val="hybridMultilevel"/>
    <w:tmpl w:val="F850A38E"/>
    <w:lvl w:ilvl="0" w:tplc="080E3D12">
      <w:start w:val="1"/>
      <w:numFmt w:val="lowerLetter"/>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986705B"/>
    <w:multiLevelType w:val="multilevel"/>
    <w:tmpl w:val="4B7C5C2A"/>
    <w:lvl w:ilvl="0">
      <w:start w:val="1"/>
      <w:numFmt w:val="lowerLetter"/>
      <w:lvlText w:val="(%1)"/>
      <w:lvlJc w:val="left"/>
      <w:pPr>
        <w:tabs>
          <w:tab w:val="num" w:pos="1134"/>
        </w:tabs>
        <w:ind w:left="1247"/>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nsid w:val="2AD90AF1"/>
    <w:multiLevelType w:val="multilevel"/>
    <w:tmpl w:val="CCBA6F16"/>
    <w:lvl w:ilvl="0">
      <w:start w:val="1"/>
      <w:numFmt w:val="lowerLetter"/>
      <w:lvlText w:val="(%1)"/>
      <w:lvlJc w:val="left"/>
      <w:pPr>
        <w:tabs>
          <w:tab w:val="num" w:pos="1134"/>
        </w:tabs>
        <w:ind w:left="1247"/>
      </w:pPr>
      <w:rPr>
        <w:rFonts w:ascii="Times New Roman" w:hAnsi="Times New Roman" w:cs="Times New Roman" w:hint="default"/>
        <w:i w:val="0"/>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5">
    <w:nsid w:val="40873D4E"/>
    <w:multiLevelType w:val="hybridMultilevel"/>
    <w:tmpl w:val="EA9C15D2"/>
    <w:lvl w:ilvl="0" w:tplc="7CC878F8">
      <w:start w:val="1"/>
      <w:numFmt w:val="decimal"/>
      <w:lvlText w:val="%1."/>
      <w:lvlJc w:val="left"/>
      <w:pPr>
        <w:ind w:left="1996" w:hanging="360"/>
      </w:pPr>
      <w:rPr>
        <w:b w:val="0"/>
        <w:i w:val="0"/>
      </w:rPr>
    </w:lvl>
    <w:lvl w:ilvl="1" w:tplc="04090019">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6">
    <w:nsid w:val="45D37E0A"/>
    <w:multiLevelType w:val="hybridMultilevel"/>
    <w:tmpl w:val="189ED2EE"/>
    <w:lvl w:ilvl="0" w:tplc="6A34C5B0">
      <w:start w:val="1"/>
      <w:numFmt w:val="decimal"/>
      <w:lvlText w:val="%1."/>
      <w:lvlJc w:val="left"/>
      <w:pPr>
        <w:ind w:left="5039" w:hanging="360"/>
      </w:pPr>
      <w:rPr>
        <w:b w:val="0"/>
        <w:color w:val="auto"/>
      </w:rPr>
    </w:lvl>
    <w:lvl w:ilvl="1" w:tplc="04090019" w:tentative="1">
      <w:start w:val="1"/>
      <w:numFmt w:val="lowerLetter"/>
      <w:lvlText w:val="%2."/>
      <w:lvlJc w:val="left"/>
      <w:pPr>
        <w:ind w:left="5759" w:hanging="360"/>
      </w:pPr>
    </w:lvl>
    <w:lvl w:ilvl="2" w:tplc="0409001B" w:tentative="1">
      <w:start w:val="1"/>
      <w:numFmt w:val="lowerRoman"/>
      <w:lvlText w:val="%3."/>
      <w:lvlJc w:val="right"/>
      <w:pPr>
        <w:ind w:left="6479" w:hanging="180"/>
      </w:pPr>
    </w:lvl>
    <w:lvl w:ilvl="3" w:tplc="0409000F" w:tentative="1">
      <w:start w:val="1"/>
      <w:numFmt w:val="decimal"/>
      <w:lvlText w:val="%4."/>
      <w:lvlJc w:val="left"/>
      <w:pPr>
        <w:ind w:left="7199" w:hanging="360"/>
      </w:pPr>
    </w:lvl>
    <w:lvl w:ilvl="4" w:tplc="04090019" w:tentative="1">
      <w:start w:val="1"/>
      <w:numFmt w:val="lowerLetter"/>
      <w:lvlText w:val="%5."/>
      <w:lvlJc w:val="left"/>
      <w:pPr>
        <w:ind w:left="7919" w:hanging="360"/>
      </w:pPr>
    </w:lvl>
    <w:lvl w:ilvl="5" w:tplc="0409001B" w:tentative="1">
      <w:start w:val="1"/>
      <w:numFmt w:val="lowerRoman"/>
      <w:lvlText w:val="%6."/>
      <w:lvlJc w:val="right"/>
      <w:pPr>
        <w:ind w:left="8639" w:hanging="180"/>
      </w:pPr>
    </w:lvl>
    <w:lvl w:ilvl="6" w:tplc="0409000F" w:tentative="1">
      <w:start w:val="1"/>
      <w:numFmt w:val="decimal"/>
      <w:lvlText w:val="%7."/>
      <w:lvlJc w:val="left"/>
      <w:pPr>
        <w:ind w:left="9359" w:hanging="360"/>
      </w:pPr>
    </w:lvl>
    <w:lvl w:ilvl="7" w:tplc="04090019" w:tentative="1">
      <w:start w:val="1"/>
      <w:numFmt w:val="lowerLetter"/>
      <w:lvlText w:val="%8."/>
      <w:lvlJc w:val="left"/>
      <w:pPr>
        <w:ind w:left="10079" w:hanging="360"/>
      </w:pPr>
    </w:lvl>
    <w:lvl w:ilvl="8" w:tplc="0409001B" w:tentative="1">
      <w:start w:val="1"/>
      <w:numFmt w:val="lowerRoman"/>
      <w:lvlText w:val="%9."/>
      <w:lvlJc w:val="right"/>
      <w:pPr>
        <w:ind w:left="10799" w:hanging="180"/>
      </w:pPr>
    </w:lvl>
  </w:abstractNum>
  <w:abstractNum w:abstractNumId="7">
    <w:nsid w:val="52A66A9D"/>
    <w:multiLevelType w:val="multilevel"/>
    <w:tmpl w:val="6BBC9C50"/>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nsid w:val="56955917"/>
    <w:multiLevelType w:val="hybridMultilevel"/>
    <w:tmpl w:val="4244A02A"/>
    <w:lvl w:ilvl="0" w:tplc="9AAAED20">
      <w:start w:val="1"/>
      <w:numFmt w:val="lowerLetter"/>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55A7B14"/>
    <w:multiLevelType w:val="multilevel"/>
    <w:tmpl w:val="BE16FEAE"/>
    <w:lvl w:ilvl="0">
      <w:start w:val="1"/>
      <w:numFmt w:val="lowerLetter"/>
      <w:lvlText w:val="(%1)"/>
      <w:lvlJc w:val="left"/>
      <w:pPr>
        <w:tabs>
          <w:tab w:val="num" w:pos="1134"/>
        </w:tabs>
        <w:ind w:left="1247"/>
      </w:pPr>
      <w:rPr>
        <w:rFonts w:hint="default"/>
        <w:b w:val="0"/>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7"/>
  </w:num>
  <w:num w:numId="2">
    <w:abstractNumId w:val="2"/>
  </w:num>
  <w:num w:numId="3">
    <w:abstractNumId w:val="4"/>
  </w:num>
  <w:num w:numId="4">
    <w:abstractNumId w:val="7"/>
    <w:lvlOverride w:ilvl="0">
      <w:lvl w:ilvl="0">
        <w:start w:val="1"/>
        <w:numFmt w:val="decimal"/>
        <w:pStyle w:val="Normalnumber"/>
        <w:lvlText w:val="%1."/>
        <w:lvlJc w:val="left"/>
        <w:pPr>
          <w:tabs>
            <w:tab w:val="num" w:pos="1134"/>
          </w:tabs>
          <w:ind w:left="1247" w:firstLine="0"/>
        </w:pPr>
        <w:rPr>
          <w:rFonts w:hint="default"/>
          <w:i w:val="0"/>
        </w:rPr>
      </w:lvl>
    </w:lvlOverride>
  </w:num>
  <w:num w:numId="5">
    <w:abstractNumId w:val="9"/>
  </w:num>
  <w:num w:numId="6">
    <w:abstractNumId w:val="3"/>
  </w:num>
  <w:num w:numId="7">
    <w:abstractNumId w:val="1"/>
  </w:num>
  <w:num w:numId="8">
    <w:abstractNumId w:val="8"/>
  </w:num>
  <w:num w:numId="9">
    <w:abstractNumId w:val="0"/>
  </w:num>
  <w:num w:numId="10">
    <w:abstractNumId w:val="5"/>
  </w:num>
  <w:num w:numId="1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0BB"/>
    <w:rsid w:val="000149E6"/>
    <w:rsid w:val="000247B0"/>
    <w:rsid w:val="00026997"/>
    <w:rsid w:val="00033E0B"/>
    <w:rsid w:val="00035EDE"/>
    <w:rsid w:val="000509B4"/>
    <w:rsid w:val="00054BB9"/>
    <w:rsid w:val="0006035B"/>
    <w:rsid w:val="00071886"/>
    <w:rsid w:val="000742BC"/>
    <w:rsid w:val="00082A0C"/>
    <w:rsid w:val="00083504"/>
    <w:rsid w:val="0009640C"/>
    <w:rsid w:val="000B22A2"/>
    <w:rsid w:val="000B4AF8"/>
    <w:rsid w:val="000C2A52"/>
    <w:rsid w:val="000D33C0"/>
    <w:rsid w:val="000D6941"/>
    <w:rsid w:val="001202E3"/>
    <w:rsid w:val="00123699"/>
    <w:rsid w:val="0013059D"/>
    <w:rsid w:val="00141A55"/>
    <w:rsid w:val="001446A3"/>
    <w:rsid w:val="00155395"/>
    <w:rsid w:val="00160D74"/>
    <w:rsid w:val="00167D02"/>
    <w:rsid w:val="00170961"/>
    <w:rsid w:val="00181EC8"/>
    <w:rsid w:val="00184349"/>
    <w:rsid w:val="00195F33"/>
    <w:rsid w:val="001B1617"/>
    <w:rsid w:val="001B504B"/>
    <w:rsid w:val="001D3874"/>
    <w:rsid w:val="001D7E75"/>
    <w:rsid w:val="001E56D2"/>
    <w:rsid w:val="001E7D56"/>
    <w:rsid w:val="001F75DE"/>
    <w:rsid w:val="00200D58"/>
    <w:rsid w:val="002013BE"/>
    <w:rsid w:val="002063A4"/>
    <w:rsid w:val="0021145B"/>
    <w:rsid w:val="00243D36"/>
    <w:rsid w:val="00247707"/>
    <w:rsid w:val="0026018E"/>
    <w:rsid w:val="00286740"/>
    <w:rsid w:val="002929D8"/>
    <w:rsid w:val="002A237D"/>
    <w:rsid w:val="002A4C53"/>
    <w:rsid w:val="002B0672"/>
    <w:rsid w:val="002B247F"/>
    <w:rsid w:val="002C145D"/>
    <w:rsid w:val="002C2C3E"/>
    <w:rsid w:val="002C533E"/>
    <w:rsid w:val="002D027F"/>
    <w:rsid w:val="002D7A85"/>
    <w:rsid w:val="002D7B60"/>
    <w:rsid w:val="002F4761"/>
    <w:rsid w:val="002F5C79"/>
    <w:rsid w:val="002F7428"/>
    <w:rsid w:val="003019E2"/>
    <w:rsid w:val="0031413F"/>
    <w:rsid w:val="003148BB"/>
    <w:rsid w:val="0031552C"/>
    <w:rsid w:val="00317976"/>
    <w:rsid w:val="00355EA9"/>
    <w:rsid w:val="003578DE"/>
    <w:rsid w:val="00396257"/>
    <w:rsid w:val="00397EB8"/>
    <w:rsid w:val="003A4FD0"/>
    <w:rsid w:val="003A69D1"/>
    <w:rsid w:val="003A7705"/>
    <w:rsid w:val="003A77F1"/>
    <w:rsid w:val="003B1545"/>
    <w:rsid w:val="003C409D"/>
    <w:rsid w:val="003C5BA6"/>
    <w:rsid w:val="003F0E85"/>
    <w:rsid w:val="00410C55"/>
    <w:rsid w:val="00416854"/>
    <w:rsid w:val="00417725"/>
    <w:rsid w:val="00437F26"/>
    <w:rsid w:val="00444097"/>
    <w:rsid w:val="00444D8F"/>
    <w:rsid w:val="00445487"/>
    <w:rsid w:val="00454769"/>
    <w:rsid w:val="00466991"/>
    <w:rsid w:val="0047064C"/>
    <w:rsid w:val="004A42E1"/>
    <w:rsid w:val="004B162C"/>
    <w:rsid w:val="004C3DBE"/>
    <w:rsid w:val="004C5C96"/>
    <w:rsid w:val="004D06A4"/>
    <w:rsid w:val="004D21A8"/>
    <w:rsid w:val="004F1A81"/>
    <w:rsid w:val="005218D9"/>
    <w:rsid w:val="00536186"/>
    <w:rsid w:val="00544CBB"/>
    <w:rsid w:val="0057315F"/>
    <w:rsid w:val="00576104"/>
    <w:rsid w:val="005A4EED"/>
    <w:rsid w:val="005A5843"/>
    <w:rsid w:val="005C67C8"/>
    <w:rsid w:val="005D000E"/>
    <w:rsid w:val="005D0249"/>
    <w:rsid w:val="005D6E8C"/>
    <w:rsid w:val="005E6C6D"/>
    <w:rsid w:val="005F100C"/>
    <w:rsid w:val="005F68DA"/>
    <w:rsid w:val="0060773B"/>
    <w:rsid w:val="006157B5"/>
    <w:rsid w:val="00626FC6"/>
    <w:rsid w:val="006303B4"/>
    <w:rsid w:val="00633D3D"/>
    <w:rsid w:val="00641703"/>
    <w:rsid w:val="006431A6"/>
    <w:rsid w:val="006459F6"/>
    <w:rsid w:val="006501AD"/>
    <w:rsid w:val="00651BFA"/>
    <w:rsid w:val="00654475"/>
    <w:rsid w:val="00665A4B"/>
    <w:rsid w:val="00666777"/>
    <w:rsid w:val="0067157C"/>
    <w:rsid w:val="006727DC"/>
    <w:rsid w:val="00692E2A"/>
    <w:rsid w:val="006A76F2"/>
    <w:rsid w:val="006D7EFB"/>
    <w:rsid w:val="006E6672"/>
    <w:rsid w:val="006E6722"/>
    <w:rsid w:val="007027B9"/>
    <w:rsid w:val="00715E88"/>
    <w:rsid w:val="00734CAA"/>
    <w:rsid w:val="0075533C"/>
    <w:rsid w:val="00757581"/>
    <w:rsid w:val="007611A0"/>
    <w:rsid w:val="00796D3F"/>
    <w:rsid w:val="007A1683"/>
    <w:rsid w:val="007A5C12"/>
    <w:rsid w:val="007A7CB0"/>
    <w:rsid w:val="007B68A3"/>
    <w:rsid w:val="007C2541"/>
    <w:rsid w:val="007D66A8"/>
    <w:rsid w:val="007E003F"/>
    <w:rsid w:val="008108CC"/>
    <w:rsid w:val="008164F2"/>
    <w:rsid w:val="00821395"/>
    <w:rsid w:val="00822421"/>
    <w:rsid w:val="00830E26"/>
    <w:rsid w:val="00843576"/>
    <w:rsid w:val="00843B64"/>
    <w:rsid w:val="008478FC"/>
    <w:rsid w:val="00857384"/>
    <w:rsid w:val="00867BFF"/>
    <w:rsid w:val="0088480A"/>
    <w:rsid w:val="0088757A"/>
    <w:rsid w:val="008957DD"/>
    <w:rsid w:val="00897D98"/>
    <w:rsid w:val="008A6DF2"/>
    <w:rsid w:val="008A7807"/>
    <w:rsid w:val="008B4CC9"/>
    <w:rsid w:val="008C7780"/>
    <w:rsid w:val="008D7C99"/>
    <w:rsid w:val="008E0FCB"/>
    <w:rsid w:val="0092178C"/>
    <w:rsid w:val="00930B88"/>
    <w:rsid w:val="00940DCC"/>
    <w:rsid w:val="0094179A"/>
    <w:rsid w:val="0094459E"/>
    <w:rsid w:val="00944DBC"/>
    <w:rsid w:val="00950977"/>
    <w:rsid w:val="00951A7B"/>
    <w:rsid w:val="009564A6"/>
    <w:rsid w:val="00967621"/>
    <w:rsid w:val="00967E6A"/>
    <w:rsid w:val="00970E93"/>
    <w:rsid w:val="00991611"/>
    <w:rsid w:val="009B4A0F"/>
    <w:rsid w:val="009C11D2"/>
    <w:rsid w:val="009C6C70"/>
    <w:rsid w:val="009D0B63"/>
    <w:rsid w:val="009D1EF0"/>
    <w:rsid w:val="009E307E"/>
    <w:rsid w:val="00A07870"/>
    <w:rsid w:val="00A07F19"/>
    <w:rsid w:val="00A1348D"/>
    <w:rsid w:val="00A232EE"/>
    <w:rsid w:val="00A40834"/>
    <w:rsid w:val="00A4175F"/>
    <w:rsid w:val="00A43A4D"/>
    <w:rsid w:val="00A44411"/>
    <w:rsid w:val="00A469FA"/>
    <w:rsid w:val="00A55B01"/>
    <w:rsid w:val="00A56B5B"/>
    <w:rsid w:val="00A603FF"/>
    <w:rsid w:val="00A657DD"/>
    <w:rsid w:val="00A666A6"/>
    <w:rsid w:val="00A675FD"/>
    <w:rsid w:val="00A72437"/>
    <w:rsid w:val="00A80611"/>
    <w:rsid w:val="00AB5340"/>
    <w:rsid w:val="00AC0A89"/>
    <w:rsid w:val="00AC7C96"/>
    <w:rsid w:val="00AE237D"/>
    <w:rsid w:val="00AE502A"/>
    <w:rsid w:val="00AF7C07"/>
    <w:rsid w:val="00B22C93"/>
    <w:rsid w:val="00B27589"/>
    <w:rsid w:val="00B405B7"/>
    <w:rsid w:val="00B52222"/>
    <w:rsid w:val="00B54FE7"/>
    <w:rsid w:val="00B66901"/>
    <w:rsid w:val="00B71E6D"/>
    <w:rsid w:val="00B72070"/>
    <w:rsid w:val="00B779E1"/>
    <w:rsid w:val="00B91EE1"/>
    <w:rsid w:val="00BA0090"/>
    <w:rsid w:val="00BA1A67"/>
    <w:rsid w:val="00BA746E"/>
    <w:rsid w:val="00BE5B5F"/>
    <w:rsid w:val="00C14100"/>
    <w:rsid w:val="00C26F55"/>
    <w:rsid w:val="00C30C63"/>
    <w:rsid w:val="00C36B8B"/>
    <w:rsid w:val="00C415C1"/>
    <w:rsid w:val="00C47DBF"/>
    <w:rsid w:val="00C552FF"/>
    <w:rsid w:val="00C558DA"/>
    <w:rsid w:val="00C55AF3"/>
    <w:rsid w:val="00C84759"/>
    <w:rsid w:val="00CA20BB"/>
    <w:rsid w:val="00CA6C7F"/>
    <w:rsid w:val="00CC10A6"/>
    <w:rsid w:val="00CD5EB8"/>
    <w:rsid w:val="00CD7044"/>
    <w:rsid w:val="00CE08B9"/>
    <w:rsid w:val="00CE524C"/>
    <w:rsid w:val="00CF141F"/>
    <w:rsid w:val="00CF4777"/>
    <w:rsid w:val="00D067BB"/>
    <w:rsid w:val="00D1352A"/>
    <w:rsid w:val="00D169AF"/>
    <w:rsid w:val="00D25249"/>
    <w:rsid w:val="00D44172"/>
    <w:rsid w:val="00D54299"/>
    <w:rsid w:val="00D63B8C"/>
    <w:rsid w:val="00D739CC"/>
    <w:rsid w:val="00D8093D"/>
    <w:rsid w:val="00D8108C"/>
    <w:rsid w:val="00D842AE"/>
    <w:rsid w:val="00D9211C"/>
    <w:rsid w:val="00D92DE0"/>
    <w:rsid w:val="00D92FEF"/>
    <w:rsid w:val="00D93A0F"/>
    <w:rsid w:val="00DA1BCA"/>
    <w:rsid w:val="00DC46FF"/>
    <w:rsid w:val="00DC5254"/>
    <w:rsid w:val="00DC6A38"/>
    <w:rsid w:val="00DD1A4F"/>
    <w:rsid w:val="00DD3107"/>
    <w:rsid w:val="00DD7C2C"/>
    <w:rsid w:val="00E06797"/>
    <w:rsid w:val="00E1265B"/>
    <w:rsid w:val="00E13B48"/>
    <w:rsid w:val="00E1404F"/>
    <w:rsid w:val="00E21C83"/>
    <w:rsid w:val="00E24ADA"/>
    <w:rsid w:val="00E32F59"/>
    <w:rsid w:val="00E34360"/>
    <w:rsid w:val="00E46D9A"/>
    <w:rsid w:val="00E565FF"/>
    <w:rsid w:val="00E65388"/>
    <w:rsid w:val="00E85B7D"/>
    <w:rsid w:val="00E9121B"/>
    <w:rsid w:val="00EA0AE2"/>
    <w:rsid w:val="00EA39E5"/>
    <w:rsid w:val="00EC5A46"/>
    <w:rsid w:val="00EC63E2"/>
    <w:rsid w:val="00EF22B3"/>
    <w:rsid w:val="00EF4A81"/>
    <w:rsid w:val="00F03B69"/>
    <w:rsid w:val="00F07A50"/>
    <w:rsid w:val="00F113DA"/>
    <w:rsid w:val="00F2547F"/>
    <w:rsid w:val="00F26AA2"/>
    <w:rsid w:val="00F37DC8"/>
    <w:rsid w:val="00F439B3"/>
    <w:rsid w:val="00F650C3"/>
    <w:rsid w:val="00F65D85"/>
    <w:rsid w:val="00F8091E"/>
    <w:rsid w:val="00F8615C"/>
    <w:rsid w:val="00F969E5"/>
    <w:rsid w:val="00FA6BB0"/>
    <w:rsid w:val="00FB13F1"/>
    <w:rsid w:val="00FD5860"/>
    <w:rsid w:val="00FE2AD9"/>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Cyrille-Lazare Siewe</cp:lastModifiedBy>
  <cp:revision>2</cp:revision>
  <cp:lastPrinted>2016-08-16T07:38:00Z</cp:lastPrinted>
  <dcterms:created xsi:type="dcterms:W3CDTF">2016-09-14T11:17:00Z</dcterms:created>
  <dcterms:modified xsi:type="dcterms:W3CDTF">2016-09-14T11:17:00Z</dcterms:modified>
</cp:coreProperties>
</file>